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30" w:rsidRPr="000C1694" w:rsidRDefault="00556FD6" w:rsidP="000C1694">
      <w:pPr>
        <w:spacing w:after="0"/>
        <w:jc w:val="center"/>
        <w:rPr>
          <w:rFonts w:ascii="Arial" w:hAnsi="Arial" w:cs="Arial"/>
          <w:b/>
          <w:sz w:val="20"/>
          <w:szCs w:val="20"/>
        </w:rPr>
      </w:pPr>
      <w:r w:rsidRPr="000C1694">
        <w:rPr>
          <w:rFonts w:ascii="Arial" w:hAnsi="Arial" w:cs="Arial"/>
          <w:b/>
          <w:sz w:val="20"/>
          <w:szCs w:val="20"/>
        </w:rPr>
        <w:t>INFORMACJA</w:t>
      </w:r>
    </w:p>
    <w:p w:rsidR="00556FD6" w:rsidRPr="000C1694" w:rsidRDefault="00556FD6" w:rsidP="000C1694">
      <w:pPr>
        <w:spacing w:after="0"/>
        <w:jc w:val="center"/>
        <w:rPr>
          <w:rFonts w:ascii="Arial" w:hAnsi="Arial" w:cs="Arial"/>
          <w:b/>
          <w:sz w:val="20"/>
          <w:szCs w:val="20"/>
        </w:rPr>
      </w:pPr>
      <w:r w:rsidRPr="000C1694">
        <w:rPr>
          <w:rFonts w:ascii="Arial" w:hAnsi="Arial" w:cs="Arial"/>
          <w:b/>
          <w:sz w:val="20"/>
          <w:szCs w:val="20"/>
        </w:rPr>
        <w:t>Pracownicze Plany Kapitałowe (PPK)</w:t>
      </w:r>
    </w:p>
    <w:p w:rsidR="00556FD6" w:rsidRPr="005775F7" w:rsidRDefault="00556FD6" w:rsidP="00556FD6">
      <w:pPr>
        <w:spacing w:after="0" w:line="360" w:lineRule="auto"/>
        <w:jc w:val="both"/>
        <w:rPr>
          <w:rFonts w:ascii="Arial" w:hAnsi="Arial" w:cs="Arial"/>
          <w:sz w:val="18"/>
          <w:szCs w:val="18"/>
        </w:rPr>
      </w:pPr>
    </w:p>
    <w:p w:rsidR="00556FD6" w:rsidRPr="005775F7" w:rsidRDefault="00F929F0" w:rsidP="007073C7">
      <w:pPr>
        <w:spacing w:after="0"/>
        <w:jc w:val="both"/>
        <w:rPr>
          <w:rFonts w:ascii="Arial" w:hAnsi="Arial" w:cs="Arial"/>
          <w:sz w:val="18"/>
          <w:szCs w:val="18"/>
        </w:rPr>
      </w:pPr>
      <w:r w:rsidRPr="005775F7">
        <w:rPr>
          <w:rFonts w:ascii="Arial" w:hAnsi="Arial" w:cs="Arial"/>
          <w:sz w:val="18"/>
          <w:szCs w:val="18"/>
        </w:rPr>
        <w:t>Z</w:t>
      </w:r>
      <w:r w:rsidR="00BE0344" w:rsidRPr="005775F7">
        <w:rPr>
          <w:rFonts w:ascii="Arial" w:hAnsi="Arial" w:cs="Arial"/>
          <w:sz w:val="18"/>
          <w:szCs w:val="18"/>
        </w:rPr>
        <w:t xml:space="preserve"> dniem 1 stycznia 20</w:t>
      </w:r>
      <w:r w:rsidR="005775F7" w:rsidRPr="005775F7">
        <w:rPr>
          <w:rFonts w:ascii="Arial" w:hAnsi="Arial" w:cs="Arial"/>
          <w:sz w:val="18"/>
          <w:szCs w:val="18"/>
        </w:rPr>
        <w:t>21</w:t>
      </w:r>
      <w:r w:rsidR="00556FD6" w:rsidRPr="005775F7">
        <w:rPr>
          <w:rFonts w:ascii="Arial" w:hAnsi="Arial" w:cs="Arial"/>
          <w:sz w:val="18"/>
          <w:szCs w:val="18"/>
        </w:rPr>
        <w:t xml:space="preserve">r. </w:t>
      </w:r>
      <w:r w:rsidR="005775F7" w:rsidRPr="005775F7">
        <w:rPr>
          <w:rFonts w:ascii="Arial" w:hAnsi="Arial" w:cs="Arial"/>
          <w:b/>
          <w:sz w:val="18"/>
          <w:szCs w:val="18"/>
        </w:rPr>
        <w:t>Uniwersytet Muzyczny Fryderyka Chopina w Warszawie</w:t>
      </w:r>
      <w:r w:rsidR="00556FD6" w:rsidRPr="005775F7">
        <w:rPr>
          <w:rFonts w:ascii="Arial" w:hAnsi="Arial" w:cs="Arial"/>
          <w:sz w:val="18"/>
          <w:szCs w:val="18"/>
        </w:rPr>
        <w:t>zobowiązan</w:t>
      </w:r>
      <w:r w:rsidR="005775F7" w:rsidRPr="005775F7">
        <w:rPr>
          <w:rFonts w:ascii="Arial" w:hAnsi="Arial" w:cs="Arial"/>
          <w:sz w:val="18"/>
          <w:szCs w:val="18"/>
        </w:rPr>
        <w:t>y</w:t>
      </w:r>
      <w:r w:rsidR="00556FD6" w:rsidRPr="005775F7">
        <w:rPr>
          <w:rFonts w:ascii="Arial" w:hAnsi="Arial" w:cs="Arial"/>
          <w:sz w:val="18"/>
          <w:szCs w:val="18"/>
        </w:rPr>
        <w:t xml:space="preserve"> jest do wprowadzenia Pracowniczych Planów Kapitałowych – podstawa prawna: ustawa z dnia 4 paźd</w:t>
      </w:r>
      <w:r w:rsidR="005775F7">
        <w:rPr>
          <w:rFonts w:ascii="Arial" w:hAnsi="Arial" w:cs="Arial"/>
          <w:sz w:val="18"/>
          <w:szCs w:val="18"/>
        </w:rPr>
        <w:t xml:space="preserve">ziernika 2018r. o pracowniczych </w:t>
      </w:r>
      <w:r w:rsidR="00556FD6" w:rsidRPr="005775F7">
        <w:rPr>
          <w:rFonts w:ascii="Arial" w:hAnsi="Arial" w:cs="Arial"/>
          <w:sz w:val="18"/>
          <w:szCs w:val="18"/>
        </w:rPr>
        <w:t xml:space="preserve">planach kapitałowych </w:t>
      </w:r>
      <w:bookmarkStart w:id="0" w:name="_GoBack"/>
      <w:bookmarkEnd w:id="0"/>
      <w:r w:rsidR="00556FD6" w:rsidRPr="005775F7">
        <w:rPr>
          <w:rFonts w:ascii="Arial" w:hAnsi="Arial" w:cs="Arial"/>
          <w:sz w:val="18"/>
          <w:szCs w:val="18"/>
        </w:rPr>
        <w:t>(Dz. U. z 2018r., poz. 2215 z późn. zm.).</w:t>
      </w:r>
    </w:p>
    <w:p w:rsidR="00556FD6" w:rsidRPr="005775F7" w:rsidRDefault="00556FD6" w:rsidP="007073C7">
      <w:pPr>
        <w:spacing w:after="0"/>
        <w:jc w:val="both"/>
        <w:rPr>
          <w:rFonts w:ascii="Arial" w:hAnsi="Arial" w:cs="Arial"/>
          <w:sz w:val="18"/>
          <w:szCs w:val="18"/>
        </w:rPr>
      </w:pPr>
    </w:p>
    <w:p w:rsidR="00556FD6" w:rsidRPr="003A7ACF" w:rsidRDefault="00556FD6" w:rsidP="007073C7">
      <w:pPr>
        <w:autoSpaceDE w:val="0"/>
        <w:autoSpaceDN w:val="0"/>
        <w:adjustRightInd w:val="0"/>
        <w:spacing w:after="0"/>
        <w:jc w:val="both"/>
        <w:rPr>
          <w:rFonts w:ascii="DiodrumVoltaren-Regular" w:hAnsi="DiodrumVoltaren-Regular" w:cs="DiodrumVoltaren-Regular"/>
          <w:color w:val="153C87"/>
          <w:sz w:val="21"/>
          <w:szCs w:val="21"/>
        </w:rPr>
      </w:pPr>
      <w:r w:rsidRPr="005775F7">
        <w:rPr>
          <w:rFonts w:ascii="Arial" w:hAnsi="Arial" w:cs="Arial"/>
          <w:sz w:val="18"/>
          <w:szCs w:val="18"/>
        </w:rPr>
        <w:t xml:space="preserve">Pracownicze Plany Kapitałowe (PPK) to </w:t>
      </w:r>
      <w:r w:rsidRPr="005775F7">
        <w:rPr>
          <w:rFonts w:ascii="Arial" w:hAnsi="Arial" w:cs="Arial"/>
          <w:b/>
          <w:sz w:val="18"/>
          <w:szCs w:val="18"/>
        </w:rPr>
        <w:t>powszechny i dob</w:t>
      </w:r>
      <w:r w:rsidR="0035633C" w:rsidRPr="005775F7">
        <w:rPr>
          <w:rFonts w:ascii="Arial" w:hAnsi="Arial" w:cs="Arial"/>
          <w:b/>
          <w:sz w:val="18"/>
          <w:szCs w:val="18"/>
        </w:rPr>
        <w:t xml:space="preserve">rowolny </w:t>
      </w:r>
      <w:r w:rsidR="0035633C" w:rsidRPr="005775F7">
        <w:rPr>
          <w:rFonts w:ascii="Arial" w:hAnsi="Arial" w:cs="Arial"/>
          <w:sz w:val="18"/>
          <w:szCs w:val="18"/>
        </w:rPr>
        <w:t xml:space="preserve">system długoterminowego </w:t>
      </w:r>
      <w:r w:rsidRPr="005775F7">
        <w:rPr>
          <w:rFonts w:ascii="Arial" w:hAnsi="Arial" w:cs="Arial"/>
          <w:sz w:val="18"/>
          <w:szCs w:val="18"/>
        </w:rPr>
        <w:t>oszczędzania</w:t>
      </w:r>
      <w:r w:rsidR="00360E2A">
        <w:rPr>
          <w:rFonts w:ascii="Arial" w:hAnsi="Arial" w:cs="Arial"/>
          <w:sz w:val="18"/>
          <w:szCs w:val="18"/>
        </w:rPr>
        <w:br/>
      </w:r>
      <w:r w:rsidR="00BB0E91" w:rsidRPr="00360E2A">
        <w:rPr>
          <w:rFonts w:ascii="Arial" w:hAnsi="Arial" w:cs="Arial"/>
          <w:sz w:val="18"/>
          <w:szCs w:val="18"/>
        </w:rPr>
        <w:t>z przeznaczeniem na wypłatę po osiągnięciu przez uczestnika 60 roku życia.</w:t>
      </w:r>
      <w:r w:rsidRPr="00360E2A">
        <w:rPr>
          <w:rFonts w:ascii="Arial" w:hAnsi="Arial" w:cs="Arial"/>
          <w:sz w:val="18"/>
          <w:szCs w:val="18"/>
        </w:rPr>
        <w:t xml:space="preserve"> Jest on tworzony</w:t>
      </w:r>
      <w:r w:rsidR="0035633C" w:rsidRPr="00360E2A">
        <w:rPr>
          <w:rFonts w:ascii="Arial" w:hAnsi="Arial" w:cs="Arial"/>
          <w:sz w:val="18"/>
          <w:szCs w:val="18"/>
        </w:rPr>
        <w:t xml:space="preserve"> wspólnie przez</w:t>
      </w:r>
      <w:r w:rsidRPr="00360E2A">
        <w:rPr>
          <w:rFonts w:ascii="Arial" w:hAnsi="Arial" w:cs="Arial"/>
          <w:sz w:val="18"/>
          <w:szCs w:val="18"/>
        </w:rPr>
        <w:t xml:space="preserve"> pracownika</w:t>
      </w:r>
      <w:r w:rsidR="00BE0344" w:rsidRPr="00360E2A">
        <w:rPr>
          <w:rFonts w:ascii="Arial" w:hAnsi="Arial" w:cs="Arial"/>
          <w:sz w:val="18"/>
          <w:szCs w:val="18"/>
        </w:rPr>
        <w:t xml:space="preserve"> i</w:t>
      </w:r>
      <w:r w:rsidR="0035633C" w:rsidRPr="00360E2A">
        <w:rPr>
          <w:rFonts w:ascii="Arial" w:hAnsi="Arial" w:cs="Arial"/>
          <w:sz w:val="18"/>
          <w:szCs w:val="18"/>
        </w:rPr>
        <w:t xml:space="preserve">pracodawcę  przy jednoczesnym </w:t>
      </w:r>
      <w:r w:rsidRPr="00360E2A">
        <w:rPr>
          <w:rFonts w:ascii="Arial" w:hAnsi="Arial" w:cs="Arial"/>
          <w:sz w:val="18"/>
          <w:szCs w:val="18"/>
        </w:rPr>
        <w:t>udziale państwa.</w:t>
      </w:r>
      <w:r w:rsidR="003A7ACF" w:rsidRPr="003A7ACF">
        <w:rPr>
          <w:rFonts w:ascii="Arial" w:hAnsi="Arial" w:cs="Arial"/>
          <w:sz w:val="18"/>
          <w:szCs w:val="18"/>
        </w:rPr>
        <w:t>Głównym celem PPK jest zapewnienie dodatkowych pieniędzy, z których będzie można korzystać po 60. roku życia, a w wyjątkowych sytuacjach wcześniej. Środki gromadzone na indywidualnym rachunku będą prywatne i będą podlegały dziedziczeniu. Będzie je też można</w:t>
      </w:r>
      <w:r w:rsidR="00C85AA6">
        <w:rPr>
          <w:rFonts w:ascii="Arial" w:hAnsi="Arial" w:cs="Arial"/>
          <w:sz w:val="18"/>
          <w:szCs w:val="18"/>
        </w:rPr>
        <w:t>,</w:t>
      </w:r>
      <w:r w:rsidR="003A7ACF" w:rsidRPr="003A7ACF">
        <w:rPr>
          <w:rFonts w:ascii="Arial" w:hAnsi="Arial" w:cs="Arial"/>
          <w:sz w:val="18"/>
          <w:szCs w:val="18"/>
        </w:rPr>
        <w:t xml:space="preserve"> w każdej chwili wycofać.</w:t>
      </w:r>
    </w:p>
    <w:p w:rsidR="0035633C" w:rsidRPr="00360E2A" w:rsidRDefault="0035633C" w:rsidP="00556FD6">
      <w:pPr>
        <w:spacing w:after="0" w:line="360" w:lineRule="auto"/>
        <w:jc w:val="both"/>
        <w:rPr>
          <w:rFonts w:ascii="Arial" w:hAnsi="Arial" w:cs="Arial"/>
          <w:sz w:val="18"/>
          <w:szCs w:val="18"/>
        </w:rPr>
      </w:pPr>
    </w:p>
    <w:p w:rsidR="007073C7" w:rsidRPr="00B273C4" w:rsidRDefault="0014085D" w:rsidP="004019DE">
      <w:pPr>
        <w:pStyle w:val="Akapitzlist"/>
        <w:numPr>
          <w:ilvl w:val="0"/>
          <w:numId w:val="9"/>
        </w:numPr>
        <w:shd w:val="clear" w:color="auto" w:fill="D9D9D9" w:themeFill="background1" w:themeFillShade="D9"/>
        <w:spacing w:after="0"/>
        <w:ind w:left="284" w:hanging="284"/>
        <w:jc w:val="both"/>
        <w:rPr>
          <w:rFonts w:ascii="Arial" w:hAnsi="Arial" w:cs="Arial"/>
          <w:sz w:val="20"/>
          <w:szCs w:val="20"/>
        </w:rPr>
      </w:pPr>
      <w:r w:rsidRPr="00B273C4">
        <w:rPr>
          <w:rFonts w:ascii="Arial" w:hAnsi="Arial" w:cs="Arial"/>
          <w:b/>
          <w:sz w:val="20"/>
          <w:szCs w:val="20"/>
        </w:rPr>
        <w:t xml:space="preserve">UCZESTNICTWO W PPK </w:t>
      </w:r>
    </w:p>
    <w:p w:rsidR="00444706" w:rsidRPr="00444706" w:rsidRDefault="00444706" w:rsidP="004019DE">
      <w:pPr>
        <w:spacing w:after="0"/>
        <w:jc w:val="both"/>
        <w:rPr>
          <w:rFonts w:ascii="Arial" w:hAnsi="Arial" w:cs="Arial"/>
          <w:sz w:val="6"/>
          <w:szCs w:val="6"/>
        </w:rPr>
      </w:pPr>
    </w:p>
    <w:p w:rsidR="00C85AA6" w:rsidRDefault="00BB0E91" w:rsidP="004019DE">
      <w:pPr>
        <w:spacing w:after="0"/>
        <w:jc w:val="both"/>
        <w:rPr>
          <w:rFonts w:ascii="Arial" w:hAnsi="Arial" w:cs="Arial"/>
          <w:sz w:val="18"/>
          <w:szCs w:val="18"/>
        </w:rPr>
      </w:pPr>
      <w:r w:rsidRPr="007073C7">
        <w:rPr>
          <w:rFonts w:ascii="Arial" w:hAnsi="Arial" w:cs="Arial"/>
          <w:sz w:val="18"/>
          <w:szCs w:val="18"/>
        </w:rPr>
        <w:t>Uczestnikami PPK są osoby, które ukończyły 18 rok życia, podlegające obowiązkowym ubezpieczeniom emerytalnym</w:t>
      </w:r>
    </w:p>
    <w:p w:rsidR="00BB0E91" w:rsidRDefault="00BB0E91" w:rsidP="004019DE">
      <w:pPr>
        <w:spacing w:after="0"/>
        <w:jc w:val="both"/>
        <w:rPr>
          <w:rFonts w:ascii="Arial" w:hAnsi="Arial" w:cs="Arial"/>
          <w:sz w:val="18"/>
          <w:szCs w:val="18"/>
        </w:rPr>
      </w:pPr>
      <w:r w:rsidRPr="007073C7">
        <w:rPr>
          <w:rFonts w:ascii="Arial" w:hAnsi="Arial" w:cs="Arial"/>
          <w:sz w:val="18"/>
          <w:szCs w:val="18"/>
        </w:rPr>
        <w:t xml:space="preserve">i rentowym, ponadto są </w:t>
      </w:r>
      <w:r w:rsidR="0035633C" w:rsidRPr="007073C7">
        <w:rPr>
          <w:rFonts w:ascii="Arial" w:hAnsi="Arial" w:cs="Arial"/>
          <w:sz w:val="18"/>
          <w:szCs w:val="18"/>
        </w:rPr>
        <w:t xml:space="preserve">zatrudnione na </w:t>
      </w:r>
      <w:r w:rsidRPr="007073C7">
        <w:rPr>
          <w:rFonts w:ascii="Arial" w:hAnsi="Arial" w:cs="Arial"/>
          <w:sz w:val="18"/>
          <w:szCs w:val="18"/>
        </w:rPr>
        <w:t xml:space="preserve">podstawie umowy o pracę, wykonujące pracę na podstawie umowy zlecenia oraz członkowie rad nadzorczych z tytułu pełnienia funkcji. </w:t>
      </w:r>
    </w:p>
    <w:p w:rsidR="004019DE" w:rsidRPr="004019DE" w:rsidRDefault="004019DE" w:rsidP="004019DE">
      <w:pPr>
        <w:spacing w:after="0" w:line="240" w:lineRule="auto"/>
        <w:jc w:val="both"/>
        <w:rPr>
          <w:rFonts w:ascii="Arial" w:hAnsi="Arial" w:cs="Arial"/>
          <w:sz w:val="16"/>
          <w:szCs w:val="16"/>
        </w:rPr>
      </w:pPr>
    </w:p>
    <w:tbl>
      <w:tblPr>
        <w:tblStyle w:val="Tabela-Siatka"/>
        <w:tblW w:w="0" w:type="auto"/>
        <w:tblLook w:val="04A0"/>
      </w:tblPr>
      <w:tblGrid>
        <w:gridCol w:w="3652"/>
        <w:gridCol w:w="6095"/>
      </w:tblGrid>
      <w:tr w:rsidR="007073C7" w:rsidTr="00C85AA6">
        <w:trPr>
          <w:trHeight w:val="537"/>
        </w:trPr>
        <w:tc>
          <w:tcPr>
            <w:tcW w:w="3652" w:type="dxa"/>
            <w:vAlign w:val="center"/>
          </w:tcPr>
          <w:p w:rsidR="007073C7" w:rsidRDefault="007073C7" w:rsidP="007073C7">
            <w:pPr>
              <w:jc w:val="center"/>
              <w:rPr>
                <w:rFonts w:ascii="Arial" w:hAnsi="Arial" w:cs="Arial"/>
                <w:sz w:val="18"/>
                <w:szCs w:val="18"/>
              </w:rPr>
            </w:pPr>
            <w:r w:rsidRPr="00360E2A">
              <w:rPr>
                <w:rFonts w:ascii="Arial" w:hAnsi="Arial" w:cs="Arial"/>
                <w:b/>
                <w:sz w:val="18"/>
                <w:szCs w:val="18"/>
              </w:rPr>
              <w:t>Automatycznie</w:t>
            </w:r>
          </w:p>
        </w:tc>
        <w:tc>
          <w:tcPr>
            <w:tcW w:w="6095" w:type="dxa"/>
            <w:vAlign w:val="center"/>
          </w:tcPr>
          <w:p w:rsidR="007073C7" w:rsidRDefault="007073C7" w:rsidP="007073C7">
            <w:pPr>
              <w:jc w:val="center"/>
              <w:rPr>
                <w:rFonts w:ascii="Arial" w:hAnsi="Arial" w:cs="Arial"/>
                <w:sz w:val="18"/>
                <w:szCs w:val="18"/>
              </w:rPr>
            </w:pPr>
            <w:r w:rsidRPr="00360E2A">
              <w:rPr>
                <w:rFonts w:ascii="Arial" w:hAnsi="Arial" w:cs="Arial"/>
                <w:sz w:val="18"/>
                <w:szCs w:val="18"/>
              </w:rPr>
              <w:t>do programu będą zapisywane</w:t>
            </w:r>
            <w:r w:rsidRPr="00360E2A">
              <w:rPr>
                <w:rFonts w:ascii="Arial" w:hAnsi="Arial" w:cs="Arial"/>
                <w:b/>
                <w:sz w:val="18"/>
                <w:szCs w:val="18"/>
              </w:rPr>
              <w:t xml:space="preserve"> osoby w wieku od 18 do 55 lat</w:t>
            </w:r>
            <w:r w:rsidR="00C85AA6">
              <w:rPr>
                <w:rFonts w:ascii="Arial" w:hAnsi="Arial" w:cs="Arial"/>
                <w:b/>
                <w:sz w:val="18"/>
                <w:szCs w:val="18"/>
              </w:rPr>
              <w:br/>
            </w:r>
            <w:r>
              <w:rPr>
                <w:rFonts w:ascii="Arial" w:hAnsi="Arial" w:cs="Arial"/>
                <w:sz w:val="18"/>
                <w:szCs w:val="18"/>
              </w:rPr>
              <w:t>o ile nie zrezygnowały z uczestnictwa w PPK</w:t>
            </w:r>
          </w:p>
        </w:tc>
      </w:tr>
      <w:tr w:rsidR="007073C7" w:rsidTr="00C85AA6">
        <w:trPr>
          <w:trHeight w:val="561"/>
        </w:trPr>
        <w:tc>
          <w:tcPr>
            <w:tcW w:w="3652" w:type="dxa"/>
            <w:vAlign w:val="center"/>
          </w:tcPr>
          <w:p w:rsidR="007073C7" w:rsidRDefault="007073C7" w:rsidP="007073C7">
            <w:pPr>
              <w:jc w:val="center"/>
              <w:rPr>
                <w:rFonts w:ascii="Arial" w:hAnsi="Arial" w:cs="Arial"/>
                <w:sz w:val="18"/>
                <w:szCs w:val="18"/>
              </w:rPr>
            </w:pPr>
            <w:r w:rsidRPr="007073C7">
              <w:rPr>
                <w:rFonts w:ascii="Arial" w:hAnsi="Arial" w:cs="Arial"/>
                <w:b/>
                <w:sz w:val="18"/>
                <w:szCs w:val="18"/>
              </w:rPr>
              <w:t>Na wniosek</w:t>
            </w:r>
          </w:p>
        </w:tc>
        <w:tc>
          <w:tcPr>
            <w:tcW w:w="6095" w:type="dxa"/>
            <w:vAlign w:val="center"/>
          </w:tcPr>
          <w:p w:rsidR="007073C7" w:rsidRDefault="007073C7" w:rsidP="00C85AA6">
            <w:pPr>
              <w:jc w:val="center"/>
              <w:rPr>
                <w:rFonts w:ascii="Arial" w:hAnsi="Arial" w:cs="Arial"/>
                <w:sz w:val="18"/>
                <w:szCs w:val="18"/>
              </w:rPr>
            </w:pPr>
            <w:r w:rsidRPr="007073C7">
              <w:rPr>
                <w:rFonts w:ascii="Arial" w:hAnsi="Arial" w:cs="Arial"/>
                <w:sz w:val="18"/>
                <w:szCs w:val="18"/>
              </w:rPr>
              <w:t>do programu PPK mogą przystąpić osoby w przedziale wiekowym</w:t>
            </w:r>
            <w:r w:rsidR="00C85AA6">
              <w:rPr>
                <w:rFonts w:ascii="Arial" w:hAnsi="Arial" w:cs="Arial"/>
                <w:sz w:val="18"/>
                <w:szCs w:val="18"/>
              </w:rPr>
              <w:br/>
            </w:r>
            <w:r w:rsidRPr="007073C7">
              <w:rPr>
                <w:rFonts w:ascii="Arial" w:hAnsi="Arial" w:cs="Arial"/>
                <w:b/>
                <w:sz w:val="18"/>
                <w:szCs w:val="18"/>
              </w:rPr>
              <w:t>55 -70 lat</w:t>
            </w:r>
          </w:p>
        </w:tc>
      </w:tr>
      <w:tr w:rsidR="007073C7" w:rsidRPr="007073C7" w:rsidTr="00C85AA6">
        <w:trPr>
          <w:trHeight w:val="555"/>
        </w:trPr>
        <w:tc>
          <w:tcPr>
            <w:tcW w:w="3652" w:type="dxa"/>
            <w:vAlign w:val="center"/>
          </w:tcPr>
          <w:p w:rsidR="007073C7" w:rsidRPr="007073C7" w:rsidRDefault="007073C7" w:rsidP="007073C7">
            <w:pPr>
              <w:jc w:val="center"/>
              <w:rPr>
                <w:rFonts w:ascii="Arial" w:hAnsi="Arial" w:cs="Arial"/>
                <w:b/>
                <w:sz w:val="18"/>
                <w:szCs w:val="18"/>
              </w:rPr>
            </w:pPr>
            <w:r w:rsidRPr="007073C7">
              <w:rPr>
                <w:rFonts w:ascii="Arial" w:hAnsi="Arial" w:cs="Arial"/>
                <w:b/>
                <w:sz w:val="18"/>
                <w:szCs w:val="18"/>
              </w:rPr>
              <w:t>Brak możliwości przystąpienia</w:t>
            </w:r>
          </w:p>
        </w:tc>
        <w:tc>
          <w:tcPr>
            <w:tcW w:w="6095" w:type="dxa"/>
            <w:vAlign w:val="center"/>
          </w:tcPr>
          <w:p w:rsidR="007073C7" w:rsidRPr="007073C7" w:rsidRDefault="007073C7" w:rsidP="007073C7">
            <w:pPr>
              <w:jc w:val="center"/>
              <w:rPr>
                <w:rFonts w:ascii="Arial" w:hAnsi="Arial" w:cs="Arial"/>
                <w:sz w:val="18"/>
                <w:szCs w:val="18"/>
              </w:rPr>
            </w:pPr>
            <w:r w:rsidRPr="007073C7">
              <w:rPr>
                <w:rFonts w:ascii="Arial" w:hAnsi="Arial" w:cs="Arial"/>
                <w:b/>
                <w:sz w:val="18"/>
                <w:szCs w:val="18"/>
              </w:rPr>
              <w:t>Osoby powyżej 70 roku życia</w:t>
            </w:r>
            <w:r>
              <w:rPr>
                <w:rFonts w:ascii="Arial" w:hAnsi="Arial" w:cs="Arial"/>
                <w:sz w:val="18"/>
                <w:szCs w:val="18"/>
              </w:rPr>
              <w:t xml:space="preserve">nie mają możliwości przystąpienia </w:t>
            </w:r>
            <w:r w:rsidR="00C85AA6">
              <w:rPr>
                <w:rFonts w:ascii="Arial" w:hAnsi="Arial" w:cs="Arial"/>
                <w:sz w:val="18"/>
                <w:szCs w:val="18"/>
              </w:rPr>
              <w:br/>
            </w:r>
            <w:r>
              <w:rPr>
                <w:rFonts w:ascii="Arial" w:hAnsi="Arial" w:cs="Arial"/>
                <w:sz w:val="18"/>
                <w:szCs w:val="18"/>
              </w:rPr>
              <w:t>do PPK</w:t>
            </w:r>
          </w:p>
        </w:tc>
      </w:tr>
    </w:tbl>
    <w:p w:rsidR="007073C7" w:rsidRPr="007073C7" w:rsidRDefault="007073C7" w:rsidP="007073C7">
      <w:pPr>
        <w:spacing w:after="0"/>
        <w:jc w:val="both"/>
        <w:rPr>
          <w:rFonts w:ascii="Arial" w:hAnsi="Arial" w:cs="Arial"/>
          <w:b/>
          <w:sz w:val="18"/>
          <w:szCs w:val="18"/>
        </w:rPr>
      </w:pPr>
    </w:p>
    <w:p w:rsidR="004019DE" w:rsidRPr="004019DE" w:rsidRDefault="004019DE" w:rsidP="004019DE">
      <w:pPr>
        <w:spacing w:after="0"/>
        <w:jc w:val="both"/>
        <w:rPr>
          <w:rFonts w:ascii="Arial" w:hAnsi="Arial" w:cs="Arial"/>
          <w:sz w:val="18"/>
          <w:szCs w:val="18"/>
        </w:rPr>
      </w:pPr>
      <w:r>
        <w:rPr>
          <w:rFonts w:ascii="Arial" w:hAnsi="Arial" w:cs="Arial"/>
          <w:sz w:val="18"/>
          <w:szCs w:val="18"/>
        </w:rPr>
        <w:t>Możesz</w:t>
      </w:r>
      <w:r w:rsidR="00360E2A" w:rsidRPr="00360E2A">
        <w:rPr>
          <w:rFonts w:ascii="Arial" w:hAnsi="Arial" w:cs="Arial"/>
          <w:sz w:val="18"/>
          <w:szCs w:val="18"/>
        </w:rPr>
        <w:t xml:space="preserve"> w każdym momencie zrezygnować z dokonywania wpłat do PPK (tj. na etapie wprowadzania PPK do Zakładu pracy jak i w trakcie jego trwania). W tym celu musi</w:t>
      </w:r>
      <w:r>
        <w:rPr>
          <w:rFonts w:ascii="Arial" w:hAnsi="Arial" w:cs="Arial"/>
          <w:sz w:val="18"/>
          <w:szCs w:val="18"/>
        </w:rPr>
        <w:t xml:space="preserve">sz </w:t>
      </w:r>
      <w:r w:rsidR="00360E2A" w:rsidRPr="00360E2A">
        <w:rPr>
          <w:rFonts w:ascii="Arial" w:hAnsi="Arial" w:cs="Arial"/>
          <w:sz w:val="18"/>
          <w:szCs w:val="18"/>
        </w:rPr>
        <w:t xml:space="preserve"> złożyć odpowiednią deklarację rezygnacji.</w:t>
      </w:r>
      <w:r w:rsidRPr="004019DE">
        <w:rPr>
          <w:rFonts w:ascii="Arial" w:hAnsi="Arial" w:cs="Arial"/>
          <w:sz w:val="18"/>
          <w:szCs w:val="18"/>
        </w:rPr>
        <w:t>Ponadto, co 4 lata, począwszy od 1 kwietnia 2023 roku, Pracodawca będzie miał obowiązek znów przekazywać wpłaty dla wszystkich kwalifikujących się Pracowników. Poinformuje Cię o zbliżającej się dacie wznowienia wpłat. Jeżeli nie zdecydujesz się na oszczędzanie w PPK, możesz złożyć deklarację rezygnacji z dokonywania wpłat.</w:t>
      </w:r>
    </w:p>
    <w:p w:rsidR="00AB2EA3" w:rsidRPr="004019DE" w:rsidRDefault="00AB2EA3" w:rsidP="004019DE">
      <w:pPr>
        <w:spacing w:after="0"/>
        <w:jc w:val="both"/>
        <w:rPr>
          <w:rFonts w:ascii="Arial" w:hAnsi="Arial" w:cs="Arial"/>
          <w:b/>
          <w:bCs/>
          <w:sz w:val="18"/>
          <w:szCs w:val="18"/>
        </w:rPr>
      </w:pPr>
    </w:p>
    <w:p w:rsidR="004019DE" w:rsidRPr="004019DE" w:rsidRDefault="004019DE" w:rsidP="004019DE">
      <w:pPr>
        <w:autoSpaceDE w:val="0"/>
        <w:autoSpaceDN w:val="0"/>
        <w:adjustRightInd w:val="0"/>
        <w:spacing w:after="0"/>
        <w:jc w:val="both"/>
        <w:rPr>
          <w:rFonts w:ascii="Arial" w:hAnsi="Arial" w:cs="Arial"/>
          <w:sz w:val="18"/>
          <w:szCs w:val="18"/>
        </w:rPr>
      </w:pPr>
      <w:r w:rsidRPr="004019DE">
        <w:rPr>
          <w:rFonts w:ascii="Arial" w:hAnsi="Arial" w:cs="Arial"/>
          <w:sz w:val="18"/>
          <w:szCs w:val="18"/>
        </w:rPr>
        <w:t xml:space="preserve">Jeśli nie uczestniczysz w PPK od początku, w każdej chwili możesz się zwrócić do Pracodawcy z wnioskiem o zawarcie umowy o prowadzenie PPK lub o dokonywanie wpłat. Wpłaty będą dokonywane już od kolejnego miesiąca. </w:t>
      </w:r>
    </w:p>
    <w:p w:rsidR="004019DE" w:rsidRDefault="004019DE" w:rsidP="004019DE">
      <w:pPr>
        <w:autoSpaceDE w:val="0"/>
        <w:autoSpaceDN w:val="0"/>
        <w:adjustRightInd w:val="0"/>
        <w:spacing w:after="0" w:line="240" w:lineRule="auto"/>
        <w:rPr>
          <w:rFonts w:ascii="DiodrumVoltaren-Regular" w:hAnsi="DiodrumVoltaren-Regular" w:cs="DiodrumVoltaren-Regular"/>
          <w:color w:val="153C87"/>
          <w:sz w:val="21"/>
          <w:szCs w:val="21"/>
        </w:rPr>
      </w:pPr>
    </w:p>
    <w:p w:rsidR="004019DE" w:rsidRPr="00B273C4" w:rsidRDefault="004019DE" w:rsidP="004019DE">
      <w:pPr>
        <w:pStyle w:val="Akapitzlist"/>
        <w:numPr>
          <w:ilvl w:val="0"/>
          <w:numId w:val="9"/>
        </w:numPr>
        <w:shd w:val="clear" w:color="auto" w:fill="D9D9D9" w:themeFill="background1" w:themeFillShade="D9"/>
        <w:autoSpaceDE w:val="0"/>
        <w:autoSpaceDN w:val="0"/>
        <w:adjustRightInd w:val="0"/>
        <w:spacing w:after="0"/>
        <w:ind w:left="284" w:hanging="284"/>
        <w:jc w:val="both"/>
        <w:rPr>
          <w:rFonts w:ascii="Arial" w:hAnsi="Arial" w:cs="Arial"/>
          <w:bCs/>
          <w:sz w:val="20"/>
          <w:szCs w:val="20"/>
        </w:rPr>
      </w:pPr>
      <w:r w:rsidRPr="00B273C4">
        <w:rPr>
          <w:rFonts w:ascii="Arial" w:hAnsi="Arial" w:cs="Arial"/>
          <w:b/>
          <w:bCs/>
          <w:sz w:val="20"/>
          <w:szCs w:val="20"/>
        </w:rPr>
        <w:t>FORMALNOŚCI</w:t>
      </w:r>
    </w:p>
    <w:p w:rsidR="00444706" w:rsidRPr="00444706" w:rsidRDefault="00444706" w:rsidP="004019DE">
      <w:pPr>
        <w:autoSpaceDE w:val="0"/>
        <w:autoSpaceDN w:val="0"/>
        <w:adjustRightInd w:val="0"/>
        <w:spacing w:after="0"/>
        <w:jc w:val="both"/>
        <w:rPr>
          <w:rFonts w:ascii="Arial" w:hAnsi="Arial" w:cs="Arial"/>
          <w:b/>
          <w:bCs/>
          <w:sz w:val="6"/>
          <w:szCs w:val="6"/>
        </w:rPr>
      </w:pPr>
    </w:p>
    <w:p w:rsidR="00AB2EA3" w:rsidRPr="004019DE" w:rsidRDefault="00AB2EA3" w:rsidP="004019DE">
      <w:pPr>
        <w:autoSpaceDE w:val="0"/>
        <w:autoSpaceDN w:val="0"/>
        <w:adjustRightInd w:val="0"/>
        <w:spacing w:after="0"/>
        <w:jc w:val="both"/>
        <w:rPr>
          <w:rFonts w:ascii="Arial" w:hAnsi="Arial" w:cs="Arial"/>
          <w:bCs/>
          <w:sz w:val="18"/>
          <w:szCs w:val="18"/>
        </w:rPr>
      </w:pPr>
      <w:r w:rsidRPr="004019DE">
        <w:rPr>
          <w:rFonts w:ascii="Arial" w:hAnsi="Arial" w:cs="Arial"/>
          <w:b/>
          <w:bCs/>
          <w:sz w:val="18"/>
          <w:szCs w:val="18"/>
        </w:rPr>
        <w:t xml:space="preserve">Ustawa nakłada na pracodawców szczególne obowiązki związane z ich udziałem w PPK. </w:t>
      </w:r>
      <w:r w:rsidRPr="004019DE">
        <w:rPr>
          <w:rFonts w:ascii="Arial" w:hAnsi="Arial" w:cs="Arial"/>
          <w:bCs/>
          <w:sz w:val="18"/>
          <w:szCs w:val="18"/>
        </w:rPr>
        <w:t xml:space="preserve">Najważniejszy </w:t>
      </w:r>
      <w:r w:rsidRPr="004019DE">
        <w:rPr>
          <w:rFonts w:ascii="Arial" w:hAnsi="Arial" w:cs="Arial"/>
          <w:bCs/>
          <w:sz w:val="18"/>
          <w:szCs w:val="18"/>
        </w:rPr>
        <w:br/>
        <w:t xml:space="preserve">z nich to </w:t>
      </w:r>
      <w:r w:rsidRPr="004019DE">
        <w:rPr>
          <w:rFonts w:ascii="Arial" w:hAnsi="Arial" w:cs="Arial"/>
          <w:sz w:val="18"/>
          <w:szCs w:val="18"/>
        </w:rPr>
        <w:t>wybór instytucji finansowej, która utworzy rachunki PPK dla pracowników.</w:t>
      </w:r>
      <w:r w:rsidRPr="004019DE">
        <w:rPr>
          <w:rFonts w:ascii="Arial" w:hAnsi="Arial" w:cs="Arial"/>
          <w:b/>
          <w:sz w:val="18"/>
          <w:szCs w:val="18"/>
        </w:rPr>
        <w:t xml:space="preserve"> Wyboru instytucji finansowej dokonuje pracodawca</w:t>
      </w:r>
      <w:r w:rsidRPr="004019DE">
        <w:rPr>
          <w:rFonts w:ascii="Arial" w:hAnsi="Arial" w:cs="Arial"/>
          <w:sz w:val="18"/>
          <w:szCs w:val="18"/>
        </w:rPr>
        <w:t xml:space="preserve"> w porozumieniu z działającą w firmie zakładową organizacją związkową, </w:t>
      </w:r>
      <w:r w:rsidRPr="004019DE">
        <w:rPr>
          <w:rFonts w:ascii="Arial" w:hAnsi="Arial" w:cs="Arial"/>
          <w:sz w:val="18"/>
          <w:szCs w:val="18"/>
        </w:rPr>
        <w:br/>
        <w:t xml:space="preserve">a jeśli taka u niego nie funkcjonuje </w:t>
      </w:r>
      <w:r w:rsidRPr="004019DE">
        <w:rPr>
          <w:rFonts w:ascii="Arial" w:hAnsi="Arial" w:cs="Arial"/>
          <w:b/>
          <w:sz w:val="18"/>
          <w:szCs w:val="18"/>
        </w:rPr>
        <w:t xml:space="preserve">− w porozumieniu z reprezentacją osób zatrudnionych wyłonioną </w:t>
      </w:r>
      <w:r w:rsidRPr="004019DE">
        <w:rPr>
          <w:rFonts w:ascii="Arial" w:hAnsi="Arial" w:cs="Arial"/>
          <w:b/>
          <w:sz w:val="18"/>
          <w:szCs w:val="18"/>
        </w:rPr>
        <w:br/>
        <w:t>w przyjętym u tego pracodawcy trybie</w:t>
      </w:r>
      <w:r w:rsidRPr="004019DE">
        <w:rPr>
          <w:rFonts w:ascii="Arial" w:hAnsi="Arial" w:cs="Arial"/>
          <w:sz w:val="18"/>
          <w:szCs w:val="18"/>
        </w:rPr>
        <w:t xml:space="preserve"> (art. 7 ust. 3 i 4 ustawy o PPK). W praktyce funkcję takiego przedstawicielstwa najczęściej pełni pracownik lub grupa pracowników wybrana przez załogę, reprezentacja taka nie może bowiem zostać wskazana przez pracodawcę.</w:t>
      </w:r>
    </w:p>
    <w:p w:rsidR="00F929F0" w:rsidRPr="004019DE" w:rsidRDefault="00F929F0" w:rsidP="00BB0E91">
      <w:pPr>
        <w:spacing w:after="0" w:line="360" w:lineRule="auto"/>
        <w:jc w:val="both"/>
        <w:rPr>
          <w:rFonts w:ascii="Arial" w:hAnsi="Arial" w:cs="Arial"/>
          <w:sz w:val="18"/>
          <w:szCs w:val="18"/>
        </w:rPr>
      </w:pPr>
    </w:p>
    <w:p w:rsidR="004019DE" w:rsidRPr="00B273C4" w:rsidRDefault="004019DE" w:rsidP="004019DE">
      <w:pPr>
        <w:pStyle w:val="Akapitzlist"/>
        <w:numPr>
          <w:ilvl w:val="0"/>
          <w:numId w:val="9"/>
        </w:numPr>
        <w:shd w:val="clear" w:color="auto" w:fill="D9D9D9" w:themeFill="background1" w:themeFillShade="D9"/>
        <w:spacing w:after="0"/>
        <w:ind w:left="284" w:hanging="284"/>
        <w:jc w:val="both"/>
        <w:rPr>
          <w:rFonts w:ascii="Arial" w:hAnsi="Arial" w:cs="Arial"/>
          <w:b/>
          <w:sz w:val="20"/>
          <w:szCs w:val="20"/>
        </w:rPr>
      </w:pPr>
      <w:r w:rsidRPr="00B273C4">
        <w:rPr>
          <w:rFonts w:ascii="Arial" w:hAnsi="Arial" w:cs="Arial"/>
          <w:b/>
          <w:sz w:val="20"/>
          <w:szCs w:val="20"/>
        </w:rPr>
        <w:t xml:space="preserve">SYSTEM WPŁAT I OSZCZĘDZANIA </w:t>
      </w:r>
    </w:p>
    <w:tbl>
      <w:tblPr>
        <w:tblStyle w:val="Tabela-Siatka"/>
        <w:tblW w:w="0" w:type="auto"/>
        <w:tblLook w:val="04A0"/>
      </w:tblPr>
      <w:tblGrid>
        <w:gridCol w:w="1526"/>
        <w:gridCol w:w="8221"/>
      </w:tblGrid>
      <w:tr w:rsidR="004019DE" w:rsidTr="00C85AA6">
        <w:tc>
          <w:tcPr>
            <w:tcW w:w="1526" w:type="dxa"/>
          </w:tcPr>
          <w:p w:rsidR="004019DE" w:rsidRDefault="004019DE" w:rsidP="004019DE">
            <w:pPr>
              <w:jc w:val="both"/>
              <w:rPr>
                <w:rFonts w:ascii="Arial" w:hAnsi="Arial" w:cs="Arial"/>
                <w:b/>
                <w:sz w:val="18"/>
                <w:szCs w:val="18"/>
              </w:rPr>
            </w:pPr>
            <w:r w:rsidRPr="00360E2A">
              <w:rPr>
                <w:rFonts w:ascii="Arial" w:hAnsi="Arial" w:cs="Arial"/>
                <w:b/>
                <w:sz w:val="18"/>
                <w:szCs w:val="18"/>
              </w:rPr>
              <w:t>Pracownik</w:t>
            </w:r>
          </w:p>
        </w:tc>
        <w:tc>
          <w:tcPr>
            <w:tcW w:w="8221" w:type="dxa"/>
          </w:tcPr>
          <w:p w:rsidR="004019DE" w:rsidRPr="00360E2A" w:rsidRDefault="004019DE" w:rsidP="004019DE">
            <w:pPr>
              <w:pStyle w:val="Akapitzlist"/>
              <w:numPr>
                <w:ilvl w:val="0"/>
                <w:numId w:val="3"/>
              </w:numPr>
              <w:spacing w:line="276" w:lineRule="auto"/>
              <w:ind w:left="317" w:hanging="283"/>
              <w:jc w:val="both"/>
              <w:rPr>
                <w:rFonts w:ascii="Arial" w:hAnsi="Arial" w:cs="Arial"/>
                <w:b/>
                <w:sz w:val="18"/>
                <w:szCs w:val="18"/>
              </w:rPr>
            </w:pPr>
            <w:r w:rsidRPr="00360E2A">
              <w:rPr>
                <w:rFonts w:ascii="Arial" w:hAnsi="Arial" w:cs="Arial"/>
                <w:b/>
                <w:sz w:val="18"/>
                <w:szCs w:val="18"/>
              </w:rPr>
              <w:t>wysokość wpłaty podstawowej:</w:t>
            </w:r>
            <w:r w:rsidRPr="00360E2A">
              <w:rPr>
                <w:rFonts w:ascii="Arial" w:hAnsi="Arial" w:cs="Arial"/>
                <w:sz w:val="18"/>
                <w:szCs w:val="18"/>
              </w:rPr>
              <w:t xml:space="preserve"> 2% obliczana od wynagrodzenia brutto, potrącana </w:t>
            </w:r>
            <w:r w:rsidR="00C85AA6">
              <w:rPr>
                <w:rFonts w:ascii="Arial" w:hAnsi="Arial" w:cs="Arial"/>
                <w:sz w:val="18"/>
                <w:szCs w:val="18"/>
              </w:rPr>
              <w:br/>
            </w:r>
            <w:r w:rsidRPr="00360E2A">
              <w:rPr>
                <w:rFonts w:ascii="Arial" w:hAnsi="Arial" w:cs="Arial"/>
                <w:sz w:val="18"/>
                <w:szCs w:val="18"/>
              </w:rPr>
              <w:t>z wynagrodzenia netto (po odliczeniu składek ZUS i podatku). Osoby, które uzyskują wynagrodzenie nieprzekraczające 120% kwoty minimalnego wynagrodzenia w danym roku kalendarzowym (łącznie ze wszystkich źródeł zatrudnienia) mogą obniżyć wpłatę p</w:t>
            </w:r>
            <w:r>
              <w:rPr>
                <w:rFonts w:ascii="Arial" w:hAnsi="Arial" w:cs="Arial"/>
                <w:sz w:val="18"/>
                <w:szCs w:val="18"/>
              </w:rPr>
              <w:t>odstawową do 0,5% wynagrodzenia</w:t>
            </w:r>
          </w:p>
          <w:p w:rsidR="004019DE" w:rsidRPr="00360E2A" w:rsidRDefault="004019DE" w:rsidP="004019DE">
            <w:pPr>
              <w:pStyle w:val="Akapitzlist"/>
              <w:numPr>
                <w:ilvl w:val="0"/>
                <w:numId w:val="3"/>
              </w:numPr>
              <w:spacing w:line="276" w:lineRule="auto"/>
              <w:ind w:left="317" w:hanging="283"/>
              <w:jc w:val="both"/>
              <w:rPr>
                <w:rFonts w:ascii="Arial" w:hAnsi="Arial" w:cs="Arial"/>
                <w:b/>
                <w:sz w:val="18"/>
                <w:szCs w:val="18"/>
              </w:rPr>
            </w:pPr>
            <w:r w:rsidRPr="00360E2A">
              <w:rPr>
                <w:rFonts w:ascii="Arial" w:hAnsi="Arial" w:cs="Arial"/>
                <w:b/>
                <w:sz w:val="18"/>
                <w:szCs w:val="18"/>
              </w:rPr>
              <w:t xml:space="preserve">wysokość wpłaty dodatkowej (dobrowolnej): </w:t>
            </w:r>
            <w:r>
              <w:rPr>
                <w:rFonts w:ascii="Arial" w:hAnsi="Arial" w:cs="Arial"/>
                <w:sz w:val="18"/>
                <w:szCs w:val="18"/>
              </w:rPr>
              <w:t>do 2% wynagrodzenia</w:t>
            </w:r>
          </w:p>
          <w:p w:rsidR="004019DE" w:rsidRDefault="004019DE" w:rsidP="004019DE">
            <w:pPr>
              <w:jc w:val="both"/>
              <w:rPr>
                <w:rFonts w:ascii="Arial" w:hAnsi="Arial" w:cs="Arial"/>
                <w:b/>
                <w:sz w:val="18"/>
                <w:szCs w:val="18"/>
              </w:rPr>
            </w:pPr>
          </w:p>
        </w:tc>
      </w:tr>
      <w:tr w:rsidR="004019DE" w:rsidTr="00C85AA6">
        <w:tc>
          <w:tcPr>
            <w:tcW w:w="1526" w:type="dxa"/>
          </w:tcPr>
          <w:p w:rsidR="004019DE" w:rsidRDefault="004019DE" w:rsidP="004019DE">
            <w:pPr>
              <w:jc w:val="both"/>
              <w:rPr>
                <w:rFonts w:ascii="Arial" w:hAnsi="Arial" w:cs="Arial"/>
                <w:b/>
                <w:sz w:val="18"/>
                <w:szCs w:val="18"/>
              </w:rPr>
            </w:pPr>
            <w:r w:rsidRPr="00360E2A">
              <w:rPr>
                <w:rFonts w:ascii="Arial" w:hAnsi="Arial" w:cs="Arial"/>
                <w:b/>
                <w:sz w:val="18"/>
                <w:szCs w:val="18"/>
              </w:rPr>
              <w:t>Pracodawca</w:t>
            </w:r>
          </w:p>
        </w:tc>
        <w:tc>
          <w:tcPr>
            <w:tcW w:w="8221" w:type="dxa"/>
          </w:tcPr>
          <w:p w:rsidR="004019DE" w:rsidRPr="00360E2A" w:rsidRDefault="004019DE" w:rsidP="004019DE">
            <w:pPr>
              <w:pStyle w:val="Akapitzlist"/>
              <w:numPr>
                <w:ilvl w:val="0"/>
                <w:numId w:val="3"/>
              </w:numPr>
              <w:spacing w:line="276" w:lineRule="auto"/>
              <w:ind w:left="317" w:hanging="283"/>
              <w:jc w:val="both"/>
              <w:rPr>
                <w:rFonts w:ascii="Arial" w:hAnsi="Arial" w:cs="Arial"/>
                <w:b/>
                <w:sz w:val="18"/>
                <w:szCs w:val="18"/>
              </w:rPr>
            </w:pPr>
            <w:r w:rsidRPr="00360E2A">
              <w:rPr>
                <w:rFonts w:ascii="Arial" w:hAnsi="Arial" w:cs="Arial"/>
                <w:b/>
                <w:sz w:val="18"/>
                <w:szCs w:val="18"/>
              </w:rPr>
              <w:t>wysokość wpłaty podstawowej:</w:t>
            </w:r>
            <w:r w:rsidRPr="00360E2A">
              <w:rPr>
                <w:rFonts w:ascii="Arial" w:hAnsi="Arial" w:cs="Arial"/>
                <w:sz w:val="18"/>
                <w:szCs w:val="18"/>
              </w:rPr>
              <w:t xml:space="preserve"> 1,5% wynagrodzenia brutto pracownika (zwolniona ze składek ZUS)</w:t>
            </w:r>
          </w:p>
          <w:p w:rsidR="004019DE" w:rsidRPr="00360E2A" w:rsidRDefault="004019DE" w:rsidP="004019DE">
            <w:pPr>
              <w:pStyle w:val="Akapitzlist"/>
              <w:numPr>
                <w:ilvl w:val="0"/>
                <w:numId w:val="3"/>
              </w:numPr>
              <w:spacing w:line="276" w:lineRule="auto"/>
              <w:ind w:left="317" w:hanging="283"/>
              <w:jc w:val="both"/>
              <w:rPr>
                <w:rFonts w:ascii="Arial" w:hAnsi="Arial" w:cs="Arial"/>
                <w:b/>
                <w:sz w:val="18"/>
                <w:szCs w:val="18"/>
              </w:rPr>
            </w:pPr>
            <w:r w:rsidRPr="00360E2A">
              <w:rPr>
                <w:rFonts w:ascii="Arial" w:hAnsi="Arial" w:cs="Arial"/>
                <w:b/>
                <w:sz w:val="18"/>
                <w:szCs w:val="18"/>
              </w:rPr>
              <w:t xml:space="preserve">wysokość wpłaty dodatkowej (dobrowolnej): </w:t>
            </w:r>
            <w:r w:rsidRPr="00360E2A">
              <w:rPr>
                <w:rFonts w:ascii="Arial" w:hAnsi="Arial" w:cs="Arial"/>
                <w:sz w:val="18"/>
                <w:szCs w:val="18"/>
              </w:rPr>
              <w:t xml:space="preserve">do 2,5% wynagrodzenia </w:t>
            </w:r>
          </w:p>
          <w:p w:rsidR="004019DE" w:rsidRDefault="004019DE" w:rsidP="004019DE">
            <w:pPr>
              <w:jc w:val="both"/>
              <w:rPr>
                <w:rFonts w:ascii="Arial" w:hAnsi="Arial" w:cs="Arial"/>
                <w:b/>
                <w:sz w:val="18"/>
                <w:szCs w:val="18"/>
              </w:rPr>
            </w:pPr>
          </w:p>
        </w:tc>
      </w:tr>
      <w:tr w:rsidR="004019DE" w:rsidTr="00C85AA6">
        <w:tc>
          <w:tcPr>
            <w:tcW w:w="1526" w:type="dxa"/>
          </w:tcPr>
          <w:p w:rsidR="004019DE" w:rsidRDefault="004019DE" w:rsidP="004019DE">
            <w:pPr>
              <w:jc w:val="both"/>
              <w:rPr>
                <w:rFonts w:ascii="Arial" w:hAnsi="Arial" w:cs="Arial"/>
                <w:b/>
                <w:sz w:val="18"/>
                <w:szCs w:val="18"/>
              </w:rPr>
            </w:pPr>
            <w:r w:rsidRPr="00360E2A">
              <w:rPr>
                <w:rFonts w:ascii="Arial" w:hAnsi="Arial" w:cs="Arial"/>
                <w:b/>
                <w:sz w:val="18"/>
                <w:szCs w:val="18"/>
              </w:rPr>
              <w:t>Państwo</w:t>
            </w:r>
          </w:p>
        </w:tc>
        <w:tc>
          <w:tcPr>
            <w:tcW w:w="8221" w:type="dxa"/>
          </w:tcPr>
          <w:p w:rsidR="004019DE" w:rsidRPr="00360E2A" w:rsidRDefault="004019DE" w:rsidP="004019DE">
            <w:pPr>
              <w:pStyle w:val="Akapitzlist"/>
              <w:numPr>
                <w:ilvl w:val="0"/>
                <w:numId w:val="3"/>
              </w:numPr>
              <w:spacing w:line="276" w:lineRule="auto"/>
              <w:ind w:left="317" w:hanging="283"/>
              <w:jc w:val="both"/>
              <w:rPr>
                <w:rFonts w:ascii="Arial" w:hAnsi="Arial" w:cs="Arial"/>
                <w:b/>
                <w:sz w:val="18"/>
                <w:szCs w:val="18"/>
              </w:rPr>
            </w:pPr>
            <w:r w:rsidRPr="00360E2A">
              <w:rPr>
                <w:rFonts w:ascii="Arial" w:hAnsi="Arial" w:cs="Arial"/>
                <w:b/>
                <w:sz w:val="18"/>
                <w:szCs w:val="18"/>
              </w:rPr>
              <w:t>wpłata powitalna:</w:t>
            </w:r>
            <w:r w:rsidRPr="00360E2A">
              <w:rPr>
                <w:rFonts w:ascii="Arial" w:hAnsi="Arial" w:cs="Arial"/>
                <w:sz w:val="18"/>
                <w:szCs w:val="18"/>
              </w:rPr>
              <w:t xml:space="preserve"> 250,00 zł po 3 miesią</w:t>
            </w:r>
            <w:r>
              <w:rPr>
                <w:rFonts w:ascii="Arial" w:hAnsi="Arial" w:cs="Arial"/>
                <w:sz w:val="18"/>
                <w:szCs w:val="18"/>
              </w:rPr>
              <w:t>cach uczestnictwa (jednorazowa)</w:t>
            </w:r>
          </w:p>
          <w:p w:rsidR="004019DE" w:rsidRDefault="004019DE" w:rsidP="004019DE">
            <w:pPr>
              <w:pStyle w:val="Akapitzlist"/>
              <w:numPr>
                <w:ilvl w:val="0"/>
                <w:numId w:val="3"/>
              </w:numPr>
              <w:spacing w:line="276" w:lineRule="auto"/>
              <w:ind w:left="317" w:hanging="283"/>
              <w:jc w:val="both"/>
              <w:rPr>
                <w:rFonts w:ascii="Arial" w:hAnsi="Arial" w:cs="Arial"/>
                <w:b/>
                <w:sz w:val="18"/>
                <w:szCs w:val="18"/>
              </w:rPr>
            </w:pPr>
            <w:r w:rsidRPr="00360E2A">
              <w:rPr>
                <w:rFonts w:ascii="Arial" w:hAnsi="Arial" w:cs="Arial"/>
                <w:b/>
                <w:sz w:val="18"/>
                <w:szCs w:val="18"/>
              </w:rPr>
              <w:t xml:space="preserve">dopłata coroczna: </w:t>
            </w:r>
            <w:r>
              <w:rPr>
                <w:rFonts w:ascii="Arial" w:hAnsi="Arial" w:cs="Arial"/>
                <w:sz w:val="18"/>
                <w:szCs w:val="18"/>
              </w:rPr>
              <w:t>240,00 zł</w:t>
            </w:r>
          </w:p>
        </w:tc>
      </w:tr>
    </w:tbl>
    <w:p w:rsidR="00C85AA6" w:rsidRDefault="00C85AA6" w:rsidP="00C85AA6">
      <w:pPr>
        <w:spacing w:after="0"/>
        <w:jc w:val="both"/>
        <w:rPr>
          <w:rFonts w:ascii="Arial" w:hAnsi="Arial" w:cs="Arial"/>
          <w:b/>
          <w:sz w:val="18"/>
          <w:szCs w:val="18"/>
        </w:rPr>
      </w:pPr>
    </w:p>
    <w:p w:rsidR="00953322" w:rsidRPr="00360E2A" w:rsidRDefault="00953322" w:rsidP="00C85AA6">
      <w:pPr>
        <w:spacing w:after="0"/>
        <w:jc w:val="both"/>
        <w:rPr>
          <w:rFonts w:ascii="Arial" w:hAnsi="Arial" w:cs="Arial"/>
          <w:sz w:val="18"/>
          <w:szCs w:val="18"/>
        </w:rPr>
      </w:pPr>
      <w:r w:rsidRPr="00360E2A">
        <w:rPr>
          <w:rFonts w:ascii="Arial" w:hAnsi="Arial" w:cs="Arial"/>
          <w:sz w:val="18"/>
          <w:szCs w:val="18"/>
          <w:u w:val="single"/>
        </w:rPr>
        <w:t>Ważne</w:t>
      </w:r>
      <w:r w:rsidRPr="006141B5">
        <w:rPr>
          <w:rFonts w:ascii="Arial" w:hAnsi="Arial" w:cs="Arial"/>
          <w:sz w:val="18"/>
          <w:szCs w:val="18"/>
          <w:u w:val="single"/>
        </w:rPr>
        <w:t xml:space="preserve">! Wpłaty od pracodawcy podlegają opodatkowaniu wg skali podatkowej obowiązującej </w:t>
      </w:r>
      <w:r w:rsidR="00800AED" w:rsidRPr="006141B5">
        <w:rPr>
          <w:rFonts w:ascii="Arial" w:hAnsi="Arial" w:cs="Arial"/>
          <w:sz w:val="18"/>
          <w:szCs w:val="18"/>
          <w:u w:val="single"/>
        </w:rPr>
        <w:t>w danym roku kalendarzowym. Podatek potrącany jest z wynagrodzenia pracownika.</w:t>
      </w:r>
    </w:p>
    <w:p w:rsidR="00800AED" w:rsidRPr="00360E2A" w:rsidRDefault="00800AED" w:rsidP="004019DE">
      <w:pPr>
        <w:spacing w:after="0"/>
        <w:jc w:val="both"/>
        <w:rPr>
          <w:rFonts w:ascii="Arial" w:hAnsi="Arial" w:cs="Arial"/>
          <w:b/>
          <w:sz w:val="18"/>
          <w:szCs w:val="18"/>
        </w:rPr>
      </w:pPr>
    </w:p>
    <w:p w:rsidR="00444706" w:rsidRPr="00B273C4" w:rsidRDefault="00C85AA6" w:rsidP="00444706">
      <w:pPr>
        <w:pStyle w:val="Akapitzlist"/>
        <w:numPr>
          <w:ilvl w:val="0"/>
          <w:numId w:val="9"/>
        </w:numPr>
        <w:shd w:val="clear" w:color="auto" w:fill="D9D9D9" w:themeFill="background1" w:themeFillShade="D9"/>
        <w:spacing w:after="0"/>
        <w:ind w:left="284" w:hanging="284"/>
        <w:jc w:val="both"/>
        <w:rPr>
          <w:rFonts w:ascii="Arial" w:hAnsi="Arial" w:cs="Arial"/>
          <w:b/>
          <w:sz w:val="20"/>
          <w:szCs w:val="20"/>
        </w:rPr>
      </w:pPr>
      <w:r w:rsidRPr="00B273C4">
        <w:rPr>
          <w:rFonts w:ascii="Arial" w:hAnsi="Arial" w:cs="Arial"/>
          <w:b/>
          <w:sz w:val="20"/>
          <w:szCs w:val="20"/>
        </w:rPr>
        <w:t>ZASADY KORZYSTANIA Z OSZCZĘDNOŚCI</w:t>
      </w:r>
    </w:p>
    <w:p w:rsidR="00444706" w:rsidRPr="00444706" w:rsidRDefault="00444706" w:rsidP="00905DC6">
      <w:pPr>
        <w:autoSpaceDE w:val="0"/>
        <w:autoSpaceDN w:val="0"/>
        <w:adjustRightInd w:val="0"/>
        <w:spacing w:after="0"/>
        <w:jc w:val="both"/>
        <w:rPr>
          <w:rFonts w:ascii="Arial" w:hAnsi="Arial" w:cs="Arial"/>
          <w:sz w:val="6"/>
          <w:szCs w:val="6"/>
        </w:rPr>
      </w:pPr>
    </w:p>
    <w:p w:rsidR="00EE001E" w:rsidRPr="00905DC6" w:rsidRDefault="00EE001E" w:rsidP="00905DC6">
      <w:pPr>
        <w:autoSpaceDE w:val="0"/>
        <w:autoSpaceDN w:val="0"/>
        <w:adjustRightInd w:val="0"/>
        <w:spacing w:after="0"/>
        <w:jc w:val="both"/>
        <w:rPr>
          <w:rFonts w:ascii="Arial" w:hAnsi="Arial" w:cs="Arial"/>
          <w:sz w:val="18"/>
          <w:szCs w:val="18"/>
        </w:rPr>
      </w:pPr>
      <w:r w:rsidRPr="00EE001E">
        <w:rPr>
          <w:rFonts w:ascii="Arial" w:hAnsi="Arial" w:cs="Arial"/>
          <w:sz w:val="18"/>
          <w:szCs w:val="18"/>
        </w:rPr>
        <w:t>Oszczędności gromadzone w PPK to Twoje prywatne środki, służące celom emerytalnym – dlatego określone zostały szczególne zasady korzystania z tych oszczędności.</w:t>
      </w:r>
    </w:p>
    <w:p w:rsidR="00EE001E" w:rsidRDefault="00EE001E" w:rsidP="00905DC6">
      <w:pPr>
        <w:spacing w:after="0"/>
        <w:jc w:val="both"/>
        <w:rPr>
          <w:rFonts w:ascii="Arial" w:hAnsi="Arial" w:cs="Arial"/>
          <w:b/>
          <w:sz w:val="18"/>
          <w:szCs w:val="18"/>
        </w:rPr>
      </w:pPr>
    </w:p>
    <w:p w:rsidR="00BE0344" w:rsidRPr="001E664F" w:rsidRDefault="00B111F4" w:rsidP="001E664F">
      <w:pPr>
        <w:shd w:val="clear" w:color="auto" w:fill="F2F2F2" w:themeFill="background1" w:themeFillShade="F2"/>
        <w:spacing w:after="0"/>
        <w:jc w:val="both"/>
        <w:rPr>
          <w:rFonts w:ascii="Arial" w:hAnsi="Arial" w:cs="Arial"/>
          <w:b/>
          <w:caps/>
          <w:color w:val="0070C0"/>
          <w:sz w:val="18"/>
          <w:szCs w:val="18"/>
        </w:rPr>
      </w:pPr>
      <w:r w:rsidRPr="001E664F">
        <w:rPr>
          <w:rFonts w:ascii="Arial" w:hAnsi="Arial" w:cs="Arial"/>
          <w:b/>
          <w:caps/>
          <w:color w:val="0070C0"/>
          <w:sz w:val="18"/>
          <w:szCs w:val="18"/>
        </w:rPr>
        <w:t xml:space="preserve">Wycofanie środków </w:t>
      </w:r>
      <w:r w:rsidR="00BE0344" w:rsidRPr="001E664F">
        <w:rPr>
          <w:rFonts w:ascii="Arial" w:hAnsi="Arial" w:cs="Arial"/>
          <w:b/>
          <w:caps/>
          <w:color w:val="0070C0"/>
          <w:sz w:val="18"/>
          <w:szCs w:val="18"/>
        </w:rPr>
        <w:t xml:space="preserve">przed 60 rokiem życia </w:t>
      </w:r>
      <w:r w:rsidR="00905DC6" w:rsidRPr="001E664F">
        <w:rPr>
          <w:rFonts w:ascii="Arial" w:hAnsi="Arial" w:cs="Arial"/>
          <w:b/>
          <w:caps/>
          <w:color w:val="0070C0"/>
          <w:sz w:val="18"/>
          <w:szCs w:val="18"/>
        </w:rPr>
        <w:t>(</w:t>
      </w:r>
      <w:r w:rsidR="00BE0344" w:rsidRPr="001E664F">
        <w:rPr>
          <w:rFonts w:ascii="Arial" w:hAnsi="Arial" w:cs="Arial"/>
          <w:b/>
          <w:caps/>
          <w:color w:val="0070C0"/>
          <w:sz w:val="18"/>
          <w:szCs w:val="18"/>
        </w:rPr>
        <w:t>na wnio</w:t>
      </w:r>
      <w:r w:rsidRPr="001E664F">
        <w:rPr>
          <w:rFonts w:ascii="Arial" w:hAnsi="Arial" w:cs="Arial"/>
          <w:b/>
          <w:caps/>
          <w:color w:val="0070C0"/>
          <w:sz w:val="18"/>
          <w:szCs w:val="18"/>
        </w:rPr>
        <w:t>sek uczestnika</w:t>
      </w:r>
      <w:r w:rsidR="00905DC6" w:rsidRPr="001E664F">
        <w:rPr>
          <w:rFonts w:ascii="Arial" w:hAnsi="Arial" w:cs="Arial"/>
          <w:b/>
          <w:caps/>
          <w:color w:val="0070C0"/>
          <w:sz w:val="18"/>
          <w:szCs w:val="18"/>
        </w:rPr>
        <w:t>)</w:t>
      </w:r>
      <w:r w:rsidR="00C304E8" w:rsidRPr="001E664F">
        <w:rPr>
          <w:rFonts w:ascii="Arial" w:hAnsi="Arial" w:cs="Arial"/>
          <w:b/>
          <w:caps/>
          <w:color w:val="0070C0"/>
          <w:sz w:val="18"/>
          <w:szCs w:val="18"/>
        </w:rPr>
        <w:t>:</w:t>
      </w:r>
    </w:p>
    <w:p w:rsidR="001E664F" w:rsidRPr="00F11F77" w:rsidRDefault="001E664F" w:rsidP="00905DC6">
      <w:pPr>
        <w:spacing w:after="0"/>
        <w:jc w:val="both"/>
        <w:rPr>
          <w:rFonts w:ascii="Arial" w:hAnsi="Arial" w:cs="Arial"/>
          <w:b/>
          <w:sz w:val="6"/>
          <w:szCs w:val="6"/>
        </w:rPr>
      </w:pPr>
    </w:p>
    <w:p w:rsidR="00905DC6" w:rsidRDefault="00905DC6" w:rsidP="00905DC6">
      <w:pPr>
        <w:spacing w:after="0"/>
        <w:jc w:val="both"/>
        <w:rPr>
          <w:rFonts w:ascii="Arial" w:hAnsi="Arial" w:cs="Arial"/>
          <w:b/>
          <w:sz w:val="18"/>
          <w:szCs w:val="18"/>
        </w:rPr>
      </w:pPr>
      <w:r w:rsidRPr="001E664F">
        <w:rPr>
          <w:rFonts w:ascii="Arial" w:hAnsi="Arial" w:cs="Arial"/>
          <w:b/>
          <w:sz w:val="18"/>
          <w:szCs w:val="18"/>
        </w:rPr>
        <w:t>Możesz wycofać zgromadzone środki w dowolnym momencie</w:t>
      </w:r>
      <w:r w:rsidRPr="001E664F">
        <w:rPr>
          <w:rFonts w:ascii="Arial" w:hAnsi="Arial" w:cs="Arial"/>
          <w:sz w:val="18"/>
          <w:szCs w:val="18"/>
        </w:rPr>
        <w:t>,</w:t>
      </w:r>
      <w:r w:rsidRPr="001E664F">
        <w:rPr>
          <w:rFonts w:ascii="Arial" w:hAnsi="Arial" w:cs="Arial"/>
          <w:b/>
          <w:sz w:val="18"/>
          <w:szCs w:val="18"/>
        </w:rPr>
        <w:t xml:space="preserve"> ale będą one</w:t>
      </w:r>
      <w:r>
        <w:rPr>
          <w:rFonts w:ascii="Arial" w:hAnsi="Arial" w:cs="Arial"/>
          <w:b/>
          <w:sz w:val="18"/>
          <w:szCs w:val="18"/>
        </w:rPr>
        <w:t xml:space="preserve"> pomniejszone o</w:t>
      </w:r>
      <w:r w:rsidR="001E664F">
        <w:rPr>
          <w:rFonts w:ascii="Arial" w:hAnsi="Arial" w:cs="Arial"/>
          <w:b/>
          <w:sz w:val="18"/>
          <w:szCs w:val="18"/>
        </w:rPr>
        <w:t xml:space="preserve">: </w:t>
      </w:r>
    </w:p>
    <w:p w:rsidR="001E664F" w:rsidRPr="00360E2A" w:rsidRDefault="001E664F" w:rsidP="001E664F">
      <w:pPr>
        <w:pStyle w:val="Akapitzlist"/>
        <w:numPr>
          <w:ilvl w:val="0"/>
          <w:numId w:val="7"/>
        </w:numPr>
        <w:autoSpaceDE w:val="0"/>
        <w:autoSpaceDN w:val="0"/>
        <w:adjustRightInd w:val="0"/>
        <w:spacing w:after="0"/>
        <w:ind w:left="284" w:hanging="284"/>
        <w:jc w:val="both"/>
        <w:rPr>
          <w:rFonts w:ascii="Arial" w:hAnsi="Arial" w:cs="Arial"/>
          <w:sz w:val="18"/>
          <w:szCs w:val="18"/>
        </w:rPr>
      </w:pPr>
      <w:r w:rsidRPr="00360E2A">
        <w:rPr>
          <w:rFonts w:ascii="Arial" w:hAnsi="Arial" w:cs="Arial"/>
          <w:sz w:val="18"/>
          <w:szCs w:val="18"/>
        </w:rPr>
        <w:t xml:space="preserve">podatek o zysków kapitałowych, </w:t>
      </w:r>
    </w:p>
    <w:p w:rsidR="001E664F" w:rsidRPr="00360E2A" w:rsidRDefault="001E664F" w:rsidP="001E664F">
      <w:pPr>
        <w:pStyle w:val="Akapitzlist"/>
        <w:numPr>
          <w:ilvl w:val="0"/>
          <w:numId w:val="7"/>
        </w:numPr>
        <w:autoSpaceDE w:val="0"/>
        <w:autoSpaceDN w:val="0"/>
        <w:adjustRightInd w:val="0"/>
        <w:spacing w:after="0"/>
        <w:ind w:left="284" w:hanging="284"/>
        <w:jc w:val="both"/>
        <w:rPr>
          <w:rFonts w:ascii="Arial" w:hAnsi="Arial" w:cs="Arial"/>
          <w:sz w:val="18"/>
          <w:szCs w:val="18"/>
        </w:rPr>
      </w:pPr>
      <w:r w:rsidRPr="00360E2A">
        <w:rPr>
          <w:rFonts w:ascii="Arial" w:hAnsi="Arial" w:cs="Arial"/>
          <w:sz w:val="18"/>
          <w:szCs w:val="18"/>
        </w:rPr>
        <w:t xml:space="preserve">30% środków pochodzących z wpłat Twojego Pracodawcy – wpłaty te były zwolnione ze składek na ubezpieczenia emerytalne i rentowe, dlatego pobrane 30% zapisywane jest jako Twoja składka na ubezpieczenie emerytalne </w:t>
      </w:r>
      <w:r w:rsidR="005711C1">
        <w:rPr>
          <w:rFonts w:ascii="Arial" w:hAnsi="Arial" w:cs="Arial"/>
          <w:sz w:val="18"/>
          <w:szCs w:val="18"/>
        </w:rPr>
        <w:br/>
      </w:r>
      <w:r w:rsidRPr="00360E2A">
        <w:rPr>
          <w:rFonts w:ascii="Arial" w:hAnsi="Arial" w:cs="Arial"/>
          <w:sz w:val="18"/>
          <w:szCs w:val="18"/>
        </w:rPr>
        <w:t xml:space="preserve">w ZUS;  </w:t>
      </w:r>
    </w:p>
    <w:p w:rsidR="001E664F" w:rsidRPr="00360E2A" w:rsidRDefault="001E664F" w:rsidP="001E664F">
      <w:pPr>
        <w:pStyle w:val="Akapitzlist"/>
        <w:numPr>
          <w:ilvl w:val="0"/>
          <w:numId w:val="7"/>
        </w:numPr>
        <w:autoSpaceDE w:val="0"/>
        <w:autoSpaceDN w:val="0"/>
        <w:adjustRightInd w:val="0"/>
        <w:spacing w:after="0"/>
        <w:ind w:left="284" w:hanging="284"/>
        <w:jc w:val="both"/>
        <w:rPr>
          <w:rFonts w:ascii="Arial" w:hAnsi="Arial" w:cs="Arial"/>
          <w:sz w:val="18"/>
          <w:szCs w:val="18"/>
        </w:rPr>
      </w:pPr>
      <w:r w:rsidRPr="00360E2A">
        <w:rPr>
          <w:rFonts w:ascii="DiodrumVoltaren-Regular" w:hAnsi="DiodrumVoltaren-Regular" w:cs="DiodrumVoltaren-Regular"/>
          <w:sz w:val="18"/>
          <w:szCs w:val="18"/>
        </w:rPr>
        <w:t>środki pochodzące z wpłaty powitalnej i dopłat rocznych ze strony Państwa.</w:t>
      </w:r>
    </w:p>
    <w:p w:rsidR="001E664F" w:rsidRDefault="001E664F" w:rsidP="00905DC6">
      <w:pPr>
        <w:spacing w:after="0"/>
        <w:jc w:val="both"/>
        <w:rPr>
          <w:rFonts w:ascii="Arial" w:hAnsi="Arial" w:cs="Arial"/>
          <w:b/>
          <w:sz w:val="18"/>
          <w:szCs w:val="18"/>
        </w:rPr>
      </w:pPr>
    </w:p>
    <w:p w:rsidR="001E664F" w:rsidRPr="00360E2A" w:rsidRDefault="001E664F" w:rsidP="00905DC6">
      <w:pPr>
        <w:spacing w:after="0"/>
        <w:jc w:val="both"/>
        <w:rPr>
          <w:rFonts w:ascii="Arial" w:hAnsi="Arial" w:cs="Arial"/>
          <w:b/>
          <w:sz w:val="18"/>
          <w:szCs w:val="18"/>
        </w:rPr>
      </w:pPr>
      <w:r>
        <w:rPr>
          <w:rFonts w:ascii="Arial" w:hAnsi="Arial" w:cs="Arial"/>
          <w:b/>
          <w:sz w:val="18"/>
          <w:szCs w:val="18"/>
        </w:rPr>
        <w:t>Możesz wypłacić zgromadzone środki w wyjątkowych sytuacjach życiowych</w:t>
      </w:r>
      <w:r w:rsidR="00A70C7E">
        <w:rPr>
          <w:rFonts w:ascii="Arial" w:hAnsi="Arial" w:cs="Arial"/>
          <w:b/>
          <w:sz w:val="18"/>
          <w:szCs w:val="18"/>
        </w:rPr>
        <w:t>:</w:t>
      </w:r>
    </w:p>
    <w:p w:rsidR="000C1694" w:rsidRPr="00360E2A" w:rsidRDefault="000C1694" w:rsidP="00905DC6">
      <w:pPr>
        <w:pStyle w:val="Akapitzlist"/>
        <w:numPr>
          <w:ilvl w:val="0"/>
          <w:numId w:val="6"/>
        </w:numPr>
        <w:autoSpaceDE w:val="0"/>
        <w:autoSpaceDN w:val="0"/>
        <w:adjustRightInd w:val="0"/>
        <w:spacing w:after="0"/>
        <w:ind w:left="284" w:hanging="284"/>
        <w:jc w:val="both"/>
        <w:rPr>
          <w:rFonts w:ascii="DiodrumVoltaren-Regular" w:hAnsi="DiodrumVoltaren-Regular" w:cs="DiodrumVoltaren-Regular"/>
          <w:sz w:val="18"/>
          <w:szCs w:val="18"/>
        </w:rPr>
      </w:pPr>
      <w:r w:rsidRPr="00360E2A">
        <w:rPr>
          <w:rFonts w:ascii="DiodrumVoltaren-Bold" w:hAnsi="DiodrumVoltaren-Bold" w:cs="DiodrumVoltaren-Bold"/>
          <w:bCs/>
          <w:sz w:val="18"/>
          <w:szCs w:val="18"/>
        </w:rPr>
        <w:t>wypłata w sytuacji poważnej choroby</w:t>
      </w:r>
      <w:r w:rsidRPr="00360E2A">
        <w:rPr>
          <w:rFonts w:ascii="DiodrumVoltaren-Regular" w:hAnsi="DiodrumVoltaren-Regular" w:cs="DiodrumVoltaren-Regular"/>
          <w:sz w:val="18"/>
          <w:szCs w:val="18"/>
        </w:rPr>
        <w:t>swojej, współmałżonka lub dziecka – do 25% środków bez obowiązku zwrotu;</w:t>
      </w:r>
    </w:p>
    <w:p w:rsidR="000C1694" w:rsidRPr="00360E2A" w:rsidRDefault="000C1694" w:rsidP="00905DC6">
      <w:pPr>
        <w:pStyle w:val="Akapitzlist"/>
        <w:numPr>
          <w:ilvl w:val="0"/>
          <w:numId w:val="6"/>
        </w:numPr>
        <w:autoSpaceDE w:val="0"/>
        <w:autoSpaceDN w:val="0"/>
        <w:adjustRightInd w:val="0"/>
        <w:spacing w:after="0"/>
        <w:ind w:left="284" w:hanging="284"/>
        <w:jc w:val="both"/>
        <w:rPr>
          <w:rFonts w:ascii="DiodrumVoltaren-Regular" w:hAnsi="DiodrumVoltaren-Regular" w:cs="DiodrumVoltaren-Regular"/>
          <w:sz w:val="18"/>
          <w:szCs w:val="18"/>
        </w:rPr>
      </w:pPr>
      <w:r w:rsidRPr="00360E2A">
        <w:rPr>
          <w:rFonts w:ascii="DiodrumVoltaren-Regular" w:hAnsi="DiodrumVoltaren-Regular" w:cs="DiodrumVoltaren-Regular"/>
          <w:sz w:val="18"/>
          <w:szCs w:val="18"/>
        </w:rPr>
        <w:t xml:space="preserve">wypłata w celu pokrycia wkładu własnego, zaciągając </w:t>
      </w:r>
      <w:r w:rsidRPr="00360E2A">
        <w:rPr>
          <w:rFonts w:ascii="DiodrumVoltaren-Bold" w:hAnsi="DiodrumVoltaren-Bold" w:cs="DiodrumVoltaren-Bold"/>
          <w:bCs/>
          <w:sz w:val="18"/>
          <w:szCs w:val="18"/>
        </w:rPr>
        <w:t xml:space="preserve">kredyt na mieszkanie lub budowę domu </w:t>
      </w:r>
      <w:r w:rsidRPr="00360E2A">
        <w:rPr>
          <w:rFonts w:ascii="DiodrumVoltaren-Regular" w:hAnsi="DiodrumVoltaren-Regular" w:cs="DiodrumVoltaren-Regular"/>
          <w:sz w:val="18"/>
          <w:szCs w:val="18"/>
        </w:rPr>
        <w:t xml:space="preserve">– do 100% środków </w:t>
      </w:r>
      <w:r w:rsidR="005711C1">
        <w:rPr>
          <w:rFonts w:ascii="DiodrumVoltaren-Regular" w:hAnsi="DiodrumVoltaren-Regular" w:cs="DiodrumVoltaren-Regular"/>
          <w:sz w:val="18"/>
          <w:szCs w:val="18"/>
        </w:rPr>
        <w:br/>
      </w:r>
      <w:r w:rsidRPr="00360E2A">
        <w:rPr>
          <w:rFonts w:ascii="DiodrumVoltaren-Regular" w:hAnsi="DiodrumVoltaren-Regular" w:cs="DiodrumVoltaren-Regular"/>
          <w:sz w:val="18"/>
          <w:szCs w:val="18"/>
        </w:rPr>
        <w:t>z obowią</w:t>
      </w:r>
      <w:r w:rsidR="00C304E8" w:rsidRPr="00360E2A">
        <w:rPr>
          <w:rFonts w:ascii="DiodrumVoltaren-Regular" w:hAnsi="DiodrumVoltaren-Regular" w:cs="DiodrumVoltaren-Regular"/>
          <w:sz w:val="18"/>
          <w:szCs w:val="18"/>
        </w:rPr>
        <w:t xml:space="preserve">zkiem zwrotu, </w:t>
      </w:r>
      <w:r w:rsidRPr="00360E2A">
        <w:rPr>
          <w:rFonts w:ascii="DiodrumVoltaren-Regular" w:hAnsi="DiodrumVoltaren-Regular" w:cs="DiodrumVoltaren-Regular"/>
          <w:sz w:val="18"/>
          <w:szCs w:val="18"/>
        </w:rPr>
        <w:t xml:space="preserve">z możliwością rozłożenia go na nieoprocentowane raty, które można spłacać do 15 lat – dotyczy osób przed </w:t>
      </w:r>
      <w:r w:rsidRPr="00360E2A">
        <w:rPr>
          <w:rFonts w:ascii="DiodrumVoltaren-Bold" w:hAnsi="DiodrumVoltaren-Bold" w:cs="DiodrumVoltaren-Bold"/>
          <w:bCs/>
          <w:sz w:val="18"/>
          <w:szCs w:val="18"/>
        </w:rPr>
        <w:t>45. rokiem życia</w:t>
      </w:r>
      <w:r w:rsidRPr="00360E2A">
        <w:rPr>
          <w:rFonts w:ascii="DiodrumVoltaren-Regular" w:hAnsi="DiodrumVoltaren-Regular" w:cs="DiodrumVoltaren-Regular"/>
          <w:sz w:val="18"/>
          <w:szCs w:val="18"/>
        </w:rPr>
        <w:t xml:space="preserve">. </w:t>
      </w:r>
    </w:p>
    <w:p w:rsidR="00B111F4" w:rsidRPr="001E664F" w:rsidRDefault="00B111F4" w:rsidP="000C1694">
      <w:pPr>
        <w:autoSpaceDE w:val="0"/>
        <w:autoSpaceDN w:val="0"/>
        <w:adjustRightInd w:val="0"/>
        <w:spacing w:after="0" w:line="360" w:lineRule="auto"/>
        <w:jc w:val="both"/>
        <w:rPr>
          <w:rFonts w:ascii="DiodrumVoltaren-Regular" w:hAnsi="DiodrumVoltaren-Regular" w:cs="DiodrumVoltaren-Regular"/>
          <w:color w:val="0070C0"/>
          <w:sz w:val="18"/>
          <w:szCs w:val="18"/>
        </w:rPr>
      </w:pPr>
    </w:p>
    <w:p w:rsidR="001E664F" w:rsidRPr="001E664F" w:rsidRDefault="001E664F" w:rsidP="001E664F">
      <w:pPr>
        <w:shd w:val="clear" w:color="auto" w:fill="F2F2F2" w:themeFill="background1" w:themeFillShade="F2"/>
        <w:spacing w:after="0"/>
        <w:jc w:val="both"/>
        <w:rPr>
          <w:rFonts w:ascii="Arial" w:hAnsi="Arial" w:cs="Arial"/>
          <w:b/>
          <w:caps/>
          <w:color w:val="0070C0"/>
          <w:sz w:val="18"/>
          <w:szCs w:val="18"/>
        </w:rPr>
      </w:pPr>
      <w:r>
        <w:rPr>
          <w:rFonts w:ascii="Arial" w:hAnsi="Arial" w:cs="Arial"/>
          <w:b/>
          <w:caps/>
          <w:color w:val="0070C0"/>
          <w:sz w:val="18"/>
          <w:szCs w:val="18"/>
        </w:rPr>
        <w:t>Wypłata Ś</w:t>
      </w:r>
      <w:r w:rsidR="00C304E8" w:rsidRPr="001E664F">
        <w:rPr>
          <w:rFonts w:ascii="Arial" w:hAnsi="Arial" w:cs="Arial"/>
          <w:b/>
          <w:caps/>
          <w:color w:val="0070C0"/>
          <w:sz w:val="18"/>
          <w:szCs w:val="18"/>
        </w:rPr>
        <w:t xml:space="preserve">rodków po ukończeniu 60 roku życia: </w:t>
      </w:r>
    </w:p>
    <w:p w:rsidR="00C304E8" w:rsidRPr="00360E2A" w:rsidRDefault="001E664F" w:rsidP="001E664F">
      <w:pPr>
        <w:spacing w:after="0"/>
        <w:jc w:val="both"/>
        <w:rPr>
          <w:rFonts w:ascii="Arial" w:hAnsi="Arial" w:cs="Arial"/>
          <w:b/>
          <w:sz w:val="18"/>
          <w:szCs w:val="18"/>
        </w:rPr>
      </w:pPr>
      <w:r w:rsidRPr="001E664F">
        <w:rPr>
          <w:rFonts w:ascii="Arial" w:hAnsi="Arial" w:cs="Arial"/>
          <w:sz w:val="18"/>
          <w:szCs w:val="18"/>
        </w:rPr>
        <w:t>Po ukończeniu 60 roku życia</w:t>
      </w:r>
      <w:r w:rsidR="00C304E8" w:rsidRPr="00360E2A">
        <w:rPr>
          <w:rFonts w:ascii="Arial" w:hAnsi="Arial" w:cs="Arial"/>
          <w:sz w:val="18"/>
          <w:szCs w:val="18"/>
        </w:rPr>
        <w:t xml:space="preserve">możesz rozpocząć proces wypłat  zgromadzonych oszczędności, bez względu na to czy pracujesz, czy nie.Najkorzystniej wypłacić środki w formie, która nie wiąże się z koniecznością zapłaty podatku </w:t>
      </w:r>
      <w:r w:rsidR="005711C1">
        <w:rPr>
          <w:rFonts w:ascii="Arial" w:hAnsi="Arial" w:cs="Arial"/>
          <w:sz w:val="18"/>
          <w:szCs w:val="18"/>
        </w:rPr>
        <w:br/>
      </w:r>
      <w:r w:rsidR="00C304E8" w:rsidRPr="00360E2A">
        <w:rPr>
          <w:rFonts w:ascii="Arial" w:hAnsi="Arial" w:cs="Arial"/>
          <w:sz w:val="18"/>
          <w:szCs w:val="18"/>
        </w:rPr>
        <w:t>od zysków kapitałowych:</w:t>
      </w:r>
    </w:p>
    <w:p w:rsidR="00C304E8" w:rsidRPr="00360E2A" w:rsidRDefault="00C304E8" w:rsidP="001E664F">
      <w:pPr>
        <w:pStyle w:val="Akapitzlist"/>
        <w:numPr>
          <w:ilvl w:val="0"/>
          <w:numId w:val="5"/>
        </w:numPr>
        <w:autoSpaceDE w:val="0"/>
        <w:autoSpaceDN w:val="0"/>
        <w:adjustRightInd w:val="0"/>
        <w:spacing w:after="0"/>
        <w:ind w:left="284" w:hanging="284"/>
        <w:rPr>
          <w:rFonts w:ascii="Arial" w:hAnsi="Arial" w:cs="Arial"/>
          <w:sz w:val="18"/>
          <w:szCs w:val="18"/>
        </w:rPr>
      </w:pPr>
      <w:r w:rsidRPr="00360E2A">
        <w:rPr>
          <w:rFonts w:ascii="Arial" w:hAnsi="Arial" w:cs="Arial"/>
          <w:sz w:val="18"/>
          <w:szCs w:val="18"/>
        </w:rPr>
        <w:t xml:space="preserve">75% środków w co najmniej 120 ratach (przez 10 lat lub więcej), a 25% – jednorazowo; </w:t>
      </w:r>
    </w:p>
    <w:p w:rsidR="00C304E8" w:rsidRPr="00360E2A" w:rsidRDefault="00C304E8" w:rsidP="001E664F">
      <w:pPr>
        <w:pStyle w:val="Akapitzlist"/>
        <w:numPr>
          <w:ilvl w:val="0"/>
          <w:numId w:val="5"/>
        </w:numPr>
        <w:autoSpaceDE w:val="0"/>
        <w:autoSpaceDN w:val="0"/>
        <w:adjustRightInd w:val="0"/>
        <w:spacing w:after="0"/>
        <w:ind w:left="284" w:hanging="284"/>
        <w:rPr>
          <w:rFonts w:ascii="Arial" w:hAnsi="Arial" w:cs="Arial"/>
          <w:sz w:val="18"/>
          <w:szCs w:val="18"/>
        </w:rPr>
      </w:pPr>
      <w:r w:rsidRPr="00360E2A">
        <w:rPr>
          <w:rFonts w:ascii="Arial" w:hAnsi="Arial" w:cs="Arial"/>
          <w:sz w:val="18"/>
          <w:szCs w:val="18"/>
        </w:rPr>
        <w:t>w postaci produktów finansowych: na polisę w zakładzie ubezpieczeń z prawem do świadczenia okresowego lub dożywotniego lub na rachunek terminowej lokaty oszczędnościowej na warunkach określonych w ustawie;</w:t>
      </w:r>
    </w:p>
    <w:p w:rsidR="00BE0344" w:rsidRPr="00360E2A" w:rsidRDefault="00C304E8" w:rsidP="001E664F">
      <w:pPr>
        <w:pStyle w:val="Akapitzlist"/>
        <w:numPr>
          <w:ilvl w:val="0"/>
          <w:numId w:val="5"/>
        </w:numPr>
        <w:autoSpaceDE w:val="0"/>
        <w:autoSpaceDN w:val="0"/>
        <w:adjustRightInd w:val="0"/>
        <w:spacing w:after="0"/>
        <w:ind w:left="284" w:hanging="284"/>
        <w:rPr>
          <w:rFonts w:ascii="Arial" w:hAnsi="Arial" w:cs="Arial"/>
          <w:sz w:val="18"/>
          <w:szCs w:val="18"/>
        </w:rPr>
      </w:pPr>
      <w:r w:rsidRPr="00360E2A">
        <w:rPr>
          <w:rFonts w:ascii="Arial" w:hAnsi="Arial" w:cs="Arial"/>
          <w:sz w:val="18"/>
          <w:szCs w:val="18"/>
        </w:rPr>
        <w:t>wypłacić środki w formie świadczenia małżeńskiego.</w:t>
      </w:r>
    </w:p>
    <w:p w:rsidR="00C304E8" w:rsidRPr="00360E2A" w:rsidRDefault="00C304E8" w:rsidP="00C304E8">
      <w:pPr>
        <w:autoSpaceDE w:val="0"/>
        <w:autoSpaceDN w:val="0"/>
        <w:adjustRightInd w:val="0"/>
        <w:spacing w:after="0" w:line="360" w:lineRule="auto"/>
        <w:rPr>
          <w:rFonts w:ascii="Arial" w:hAnsi="Arial" w:cs="Arial"/>
          <w:bCs/>
          <w:sz w:val="18"/>
          <w:szCs w:val="18"/>
        </w:rPr>
      </w:pPr>
    </w:p>
    <w:p w:rsidR="00C304E8" w:rsidRPr="00360E2A" w:rsidRDefault="00C304E8" w:rsidP="00F11F77">
      <w:pPr>
        <w:autoSpaceDE w:val="0"/>
        <w:autoSpaceDN w:val="0"/>
        <w:adjustRightInd w:val="0"/>
        <w:spacing w:after="0"/>
        <w:rPr>
          <w:rFonts w:ascii="Arial" w:hAnsi="Arial" w:cs="Arial"/>
          <w:bCs/>
          <w:sz w:val="18"/>
          <w:szCs w:val="18"/>
        </w:rPr>
      </w:pPr>
      <w:r w:rsidRPr="00360E2A">
        <w:rPr>
          <w:rFonts w:ascii="Arial" w:hAnsi="Arial" w:cs="Arial"/>
          <w:bCs/>
          <w:sz w:val="18"/>
          <w:szCs w:val="18"/>
        </w:rPr>
        <w:t>ALTERNATYWNIE MOŻESZ:</w:t>
      </w:r>
    </w:p>
    <w:p w:rsidR="00C304E8" w:rsidRPr="008B595F" w:rsidRDefault="00C304E8" w:rsidP="00F11F77">
      <w:pPr>
        <w:pStyle w:val="Akapitzlist"/>
        <w:numPr>
          <w:ilvl w:val="0"/>
          <w:numId w:val="5"/>
        </w:numPr>
        <w:autoSpaceDE w:val="0"/>
        <w:autoSpaceDN w:val="0"/>
        <w:adjustRightInd w:val="0"/>
        <w:spacing w:after="0"/>
        <w:ind w:left="284" w:hanging="284"/>
        <w:rPr>
          <w:rFonts w:ascii="Arial" w:hAnsi="Arial" w:cs="Arial"/>
          <w:sz w:val="18"/>
          <w:szCs w:val="18"/>
        </w:rPr>
      </w:pPr>
      <w:r w:rsidRPr="00360E2A">
        <w:rPr>
          <w:rFonts w:ascii="Arial" w:hAnsi="Arial" w:cs="Arial"/>
          <w:sz w:val="18"/>
          <w:szCs w:val="18"/>
        </w:rPr>
        <w:t>całość zgromadzonych środków wypłacić w dowolnej liczbie rat. Jednym z wariantów jest dokonanie jednorazowej wypłaty 100% środków</w:t>
      </w:r>
      <w:r w:rsidRPr="008B595F">
        <w:rPr>
          <w:rFonts w:ascii="Arial" w:hAnsi="Arial" w:cs="Arial"/>
          <w:sz w:val="18"/>
          <w:szCs w:val="18"/>
        </w:rPr>
        <w:t>(w jednej racie). Wypłata środków w mniej niż 120 ratach wiąże się z koniecznością zapłaty podatku od zysków kapitałowych.</w:t>
      </w:r>
    </w:p>
    <w:p w:rsidR="00C304E8" w:rsidRDefault="00C304E8" w:rsidP="00F11F77">
      <w:pPr>
        <w:pStyle w:val="Akapitzlist"/>
        <w:numPr>
          <w:ilvl w:val="0"/>
          <w:numId w:val="5"/>
        </w:numPr>
        <w:autoSpaceDE w:val="0"/>
        <w:autoSpaceDN w:val="0"/>
        <w:adjustRightInd w:val="0"/>
        <w:spacing w:after="0"/>
        <w:ind w:left="284" w:hanging="284"/>
        <w:rPr>
          <w:rFonts w:ascii="Arial" w:hAnsi="Arial" w:cs="Arial"/>
          <w:sz w:val="18"/>
          <w:szCs w:val="18"/>
        </w:rPr>
      </w:pPr>
      <w:r w:rsidRPr="00360E2A">
        <w:rPr>
          <w:rFonts w:ascii="Arial" w:hAnsi="Arial" w:cs="Arial"/>
          <w:sz w:val="18"/>
          <w:szCs w:val="18"/>
        </w:rPr>
        <w:t>odłożyć w czasie rozpoczęcie wypłaty środków.</w:t>
      </w:r>
    </w:p>
    <w:p w:rsidR="00F11F77" w:rsidRDefault="00F11F77" w:rsidP="00F11F77">
      <w:pPr>
        <w:autoSpaceDE w:val="0"/>
        <w:autoSpaceDN w:val="0"/>
        <w:adjustRightInd w:val="0"/>
        <w:spacing w:after="0"/>
        <w:rPr>
          <w:rFonts w:ascii="Arial" w:hAnsi="Arial" w:cs="Arial"/>
          <w:sz w:val="18"/>
          <w:szCs w:val="18"/>
        </w:rPr>
      </w:pPr>
    </w:p>
    <w:p w:rsidR="00F11F77" w:rsidRDefault="00F11F77" w:rsidP="00F11F77">
      <w:pPr>
        <w:autoSpaceDE w:val="0"/>
        <w:autoSpaceDN w:val="0"/>
        <w:adjustRightInd w:val="0"/>
        <w:spacing w:after="0"/>
        <w:rPr>
          <w:rFonts w:ascii="Arial" w:hAnsi="Arial" w:cs="Arial"/>
          <w:sz w:val="18"/>
          <w:szCs w:val="18"/>
        </w:rPr>
      </w:pPr>
    </w:p>
    <w:p w:rsidR="00F11F77" w:rsidRPr="00B273C4" w:rsidRDefault="00F11F77" w:rsidP="00444706">
      <w:pPr>
        <w:pStyle w:val="Akapitzlist"/>
        <w:numPr>
          <w:ilvl w:val="0"/>
          <w:numId w:val="9"/>
        </w:numPr>
        <w:shd w:val="clear" w:color="auto" w:fill="D9D9D9" w:themeFill="background1" w:themeFillShade="D9"/>
        <w:spacing w:after="0"/>
        <w:ind w:left="284" w:hanging="284"/>
        <w:jc w:val="both"/>
        <w:rPr>
          <w:rFonts w:ascii="Arial" w:hAnsi="Arial" w:cs="Arial"/>
          <w:b/>
          <w:sz w:val="20"/>
          <w:szCs w:val="20"/>
        </w:rPr>
      </w:pPr>
      <w:r w:rsidRPr="00B273C4">
        <w:rPr>
          <w:rFonts w:ascii="Arial" w:hAnsi="Arial" w:cs="Arial"/>
          <w:b/>
          <w:sz w:val="20"/>
          <w:szCs w:val="20"/>
        </w:rPr>
        <w:t xml:space="preserve">PODZIAŁ I DZIEDZICZENIE ŚRODKÓW  </w:t>
      </w:r>
    </w:p>
    <w:p w:rsidR="00444706" w:rsidRPr="00444706" w:rsidRDefault="00444706" w:rsidP="00444706">
      <w:pPr>
        <w:autoSpaceDE w:val="0"/>
        <w:autoSpaceDN w:val="0"/>
        <w:adjustRightInd w:val="0"/>
        <w:spacing w:after="0"/>
        <w:jc w:val="both"/>
        <w:rPr>
          <w:rFonts w:ascii="Arial" w:hAnsi="Arial" w:cs="Arial"/>
          <w:sz w:val="6"/>
          <w:szCs w:val="6"/>
        </w:rPr>
      </w:pPr>
    </w:p>
    <w:p w:rsidR="00444706" w:rsidRPr="00444706" w:rsidRDefault="00444706" w:rsidP="00444706">
      <w:pPr>
        <w:autoSpaceDE w:val="0"/>
        <w:autoSpaceDN w:val="0"/>
        <w:adjustRightInd w:val="0"/>
        <w:spacing w:after="0"/>
        <w:jc w:val="both"/>
        <w:rPr>
          <w:rFonts w:ascii="Arial" w:hAnsi="Arial" w:cs="Arial"/>
          <w:sz w:val="18"/>
          <w:szCs w:val="18"/>
        </w:rPr>
      </w:pPr>
      <w:r w:rsidRPr="00444706">
        <w:rPr>
          <w:rFonts w:ascii="Arial" w:hAnsi="Arial" w:cs="Arial"/>
          <w:sz w:val="18"/>
          <w:szCs w:val="18"/>
        </w:rPr>
        <w:t>Oszczędności gromadzone na Twoim rachunku są Twoimi prywatnymi środkami. W przypadku rozwodu (jeżeli masz wspólność majątkową)</w:t>
      </w:r>
      <w:r w:rsidRPr="00444706">
        <w:rPr>
          <w:rFonts w:ascii="Arial" w:hAnsi="Arial" w:cs="Arial"/>
          <w:b/>
          <w:bCs/>
          <w:sz w:val="18"/>
          <w:szCs w:val="18"/>
        </w:rPr>
        <w:t>są dzielone, a w przypadku Twojej śmierci – dziedziczone.</w:t>
      </w:r>
    </w:p>
    <w:p w:rsidR="00444706" w:rsidRDefault="00444706" w:rsidP="00444706">
      <w:pPr>
        <w:autoSpaceDE w:val="0"/>
        <w:autoSpaceDN w:val="0"/>
        <w:adjustRightInd w:val="0"/>
        <w:spacing w:after="0"/>
        <w:jc w:val="both"/>
        <w:rPr>
          <w:rFonts w:ascii="Arial" w:hAnsi="Arial" w:cs="Arial"/>
          <w:b/>
          <w:bCs/>
          <w:sz w:val="18"/>
          <w:szCs w:val="18"/>
        </w:rPr>
      </w:pPr>
    </w:p>
    <w:p w:rsidR="00444706" w:rsidRPr="00444706" w:rsidRDefault="00444706" w:rsidP="00444706">
      <w:pPr>
        <w:autoSpaceDE w:val="0"/>
        <w:autoSpaceDN w:val="0"/>
        <w:adjustRightInd w:val="0"/>
        <w:spacing w:after="0"/>
        <w:jc w:val="both"/>
        <w:rPr>
          <w:rFonts w:ascii="Arial" w:hAnsi="Arial" w:cs="Arial"/>
          <w:b/>
          <w:bCs/>
          <w:sz w:val="18"/>
          <w:szCs w:val="18"/>
        </w:rPr>
      </w:pPr>
      <w:r w:rsidRPr="00444706">
        <w:rPr>
          <w:rFonts w:ascii="Arial" w:hAnsi="Arial" w:cs="Arial"/>
          <w:b/>
          <w:bCs/>
          <w:sz w:val="18"/>
          <w:szCs w:val="18"/>
        </w:rPr>
        <w:t>Podział środków w przypadku rozwodu lub unieważnienia małżeństwa:</w:t>
      </w:r>
    </w:p>
    <w:p w:rsidR="00444706" w:rsidRDefault="00444706" w:rsidP="00444706">
      <w:pPr>
        <w:pStyle w:val="Akapitzlist"/>
        <w:numPr>
          <w:ilvl w:val="0"/>
          <w:numId w:val="10"/>
        </w:numPr>
        <w:autoSpaceDE w:val="0"/>
        <w:autoSpaceDN w:val="0"/>
        <w:adjustRightInd w:val="0"/>
        <w:spacing w:after="0"/>
        <w:ind w:left="284" w:hanging="284"/>
        <w:jc w:val="both"/>
        <w:rPr>
          <w:rFonts w:ascii="Arial" w:hAnsi="Arial" w:cs="Arial"/>
          <w:sz w:val="18"/>
          <w:szCs w:val="18"/>
        </w:rPr>
      </w:pPr>
      <w:r w:rsidRPr="00444706">
        <w:rPr>
          <w:rFonts w:ascii="Arial" w:hAnsi="Arial" w:cs="Arial"/>
          <w:sz w:val="18"/>
          <w:szCs w:val="18"/>
        </w:rPr>
        <w:t>środki zgromadzone w PPK, przypadające Twojemu byłemu współmałżonkowi w wyniku podziału majątku wspólnego, będą przekazanew formie wypłaty transferowej na jego rachunek PPK;</w:t>
      </w:r>
    </w:p>
    <w:p w:rsidR="00444706" w:rsidRDefault="00444706" w:rsidP="00444706">
      <w:pPr>
        <w:pStyle w:val="Akapitzlist"/>
        <w:numPr>
          <w:ilvl w:val="0"/>
          <w:numId w:val="10"/>
        </w:numPr>
        <w:autoSpaceDE w:val="0"/>
        <w:autoSpaceDN w:val="0"/>
        <w:adjustRightInd w:val="0"/>
        <w:spacing w:after="0"/>
        <w:ind w:left="284" w:hanging="284"/>
        <w:jc w:val="both"/>
        <w:rPr>
          <w:rFonts w:ascii="Arial" w:hAnsi="Arial" w:cs="Arial"/>
          <w:sz w:val="18"/>
          <w:szCs w:val="18"/>
        </w:rPr>
      </w:pPr>
      <w:r w:rsidRPr="00444706">
        <w:rPr>
          <w:rFonts w:ascii="Arial" w:hAnsi="Arial" w:cs="Arial"/>
          <w:sz w:val="18"/>
          <w:szCs w:val="18"/>
        </w:rPr>
        <w:t>jeśli Twój były współmałżonek nie będzie miał rachunku PPK, środki przypadające mu w wyniku podziału majątku będzie mógł otrzymaćw formie pieniężnej lub wypłaty transferowej na rachunek terminowej lokaty, na warunkach wskazanych w ustawie;</w:t>
      </w:r>
    </w:p>
    <w:p w:rsidR="00BE0344" w:rsidRDefault="00444706" w:rsidP="00444706">
      <w:pPr>
        <w:pStyle w:val="Akapitzlist"/>
        <w:numPr>
          <w:ilvl w:val="0"/>
          <w:numId w:val="10"/>
        </w:numPr>
        <w:autoSpaceDE w:val="0"/>
        <w:autoSpaceDN w:val="0"/>
        <w:adjustRightInd w:val="0"/>
        <w:spacing w:after="0"/>
        <w:ind w:left="284" w:hanging="284"/>
        <w:jc w:val="both"/>
        <w:rPr>
          <w:rFonts w:ascii="Arial" w:hAnsi="Arial" w:cs="Arial"/>
          <w:sz w:val="18"/>
          <w:szCs w:val="18"/>
        </w:rPr>
      </w:pPr>
      <w:r w:rsidRPr="00444706">
        <w:rPr>
          <w:rFonts w:ascii="Arial" w:hAnsi="Arial" w:cs="Arial"/>
          <w:sz w:val="18"/>
          <w:szCs w:val="18"/>
        </w:rPr>
        <w:t>jeżeli Twój były współmałżonekbędzie miał więcej niż jeden rachunek PPK, wypłata zostanie dokonana na rachunek wskazany przez niego we wniosku.</w:t>
      </w:r>
    </w:p>
    <w:p w:rsidR="00444706" w:rsidRDefault="00444706" w:rsidP="00444706">
      <w:pPr>
        <w:autoSpaceDE w:val="0"/>
        <w:autoSpaceDN w:val="0"/>
        <w:adjustRightInd w:val="0"/>
        <w:spacing w:after="0"/>
        <w:jc w:val="both"/>
        <w:rPr>
          <w:rFonts w:ascii="Arial" w:hAnsi="Arial" w:cs="Arial"/>
          <w:sz w:val="18"/>
          <w:szCs w:val="18"/>
        </w:rPr>
      </w:pPr>
    </w:p>
    <w:p w:rsidR="00444706" w:rsidRPr="00444706" w:rsidRDefault="00444706" w:rsidP="00444706">
      <w:pPr>
        <w:autoSpaceDE w:val="0"/>
        <w:autoSpaceDN w:val="0"/>
        <w:adjustRightInd w:val="0"/>
        <w:spacing w:after="0"/>
        <w:rPr>
          <w:rFonts w:ascii="Arial" w:hAnsi="Arial" w:cs="Arial"/>
          <w:b/>
          <w:bCs/>
          <w:sz w:val="18"/>
          <w:szCs w:val="18"/>
        </w:rPr>
      </w:pPr>
      <w:r w:rsidRPr="00444706">
        <w:rPr>
          <w:rFonts w:ascii="Arial" w:hAnsi="Arial" w:cs="Arial"/>
          <w:b/>
          <w:bCs/>
          <w:sz w:val="18"/>
          <w:szCs w:val="18"/>
        </w:rPr>
        <w:t>Podział środków w przypadku śmierci uczestnika:</w:t>
      </w:r>
    </w:p>
    <w:p w:rsidR="00444706" w:rsidRDefault="00444706" w:rsidP="00444706">
      <w:pPr>
        <w:pStyle w:val="Akapitzlist"/>
        <w:numPr>
          <w:ilvl w:val="0"/>
          <w:numId w:val="11"/>
        </w:numPr>
        <w:autoSpaceDE w:val="0"/>
        <w:autoSpaceDN w:val="0"/>
        <w:adjustRightInd w:val="0"/>
        <w:spacing w:after="0"/>
        <w:ind w:left="284" w:hanging="284"/>
        <w:jc w:val="both"/>
        <w:rPr>
          <w:rFonts w:ascii="Arial" w:hAnsi="Arial" w:cs="Arial"/>
          <w:sz w:val="18"/>
          <w:szCs w:val="18"/>
        </w:rPr>
      </w:pPr>
      <w:r w:rsidRPr="00444706">
        <w:rPr>
          <w:rFonts w:ascii="Arial" w:hAnsi="Arial" w:cs="Arial"/>
          <w:sz w:val="18"/>
          <w:szCs w:val="18"/>
        </w:rPr>
        <w:t xml:space="preserve">w razie śmierci, jeśli pozostawałeś (łaś) w związku małżeńskim, połowę zgromadzonych przez Ciebie środków </w:t>
      </w:r>
      <w:r w:rsidR="005711C1">
        <w:rPr>
          <w:rFonts w:ascii="Arial" w:hAnsi="Arial" w:cs="Arial"/>
          <w:sz w:val="18"/>
          <w:szCs w:val="18"/>
        </w:rPr>
        <w:br/>
      </w:r>
      <w:r w:rsidRPr="00444706">
        <w:rPr>
          <w:rFonts w:ascii="Arial" w:hAnsi="Arial" w:cs="Arial"/>
          <w:sz w:val="18"/>
          <w:szCs w:val="18"/>
        </w:rPr>
        <w:t>(w zakresie, w jakim środkite stanowiły przedmiot małżeńskiej wspólności majątkowej) instytucja finansowa przekaże na rachunek PPK, IKE (Indywidualne KontoEmerytalne) lub PPE (Pracowniczy Program Emerytalny) Twojego współmałżonka. Na jego wniosek instytucja finansowa dokona takżezwrotu w formie pieniężnej;</w:t>
      </w:r>
    </w:p>
    <w:p w:rsidR="00444706" w:rsidRPr="00444706" w:rsidRDefault="00444706" w:rsidP="00444706">
      <w:pPr>
        <w:pStyle w:val="Akapitzlist"/>
        <w:numPr>
          <w:ilvl w:val="0"/>
          <w:numId w:val="11"/>
        </w:numPr>
        <w:autoSpaceDE w:val="0"/>
        <w:autoSpaceDN w:val="0"/>
        <w:adjustRightInd w:val="0"/>
        <w:spacing w:after="0"/>
        <w:ind w:left="284" w:hanging="284"/>
        <w:jc w:val="both"/>
        <w:rPr>
          <w:rFonts w:ascii="Arial" w:hAnsi="Arial" w:cs="Arial"/>
          <w:sz w:val="18"/>
          <w:szCs w:val="18"/>
        </w:rPr>
      </w:pPr>
      <w:r w:rsidRPr="00444706">
        <w:rPr>
          <w:rFonts w:ascii="Arial" w:hAnsi="Arial" w:cs="Arial"/>
          <w:sz w:val="18"/>
          <w:szCs w:val="18"/>
        </w:rPr>
        <w:t>zgromadzone przez Ciebie środki, które nie zostaną przekazane Twojemu współmałżonkowi, trafią do wskazanych przez Ciebie osóbuprawnionych (w zależności od ich wniosku, w formie wypłaty transferowej do PPK, IKE, PPE tych osób albo w formie pieniężnej).Uczestnik może bowiem wskazać instytucji finansowej imiennie jedną osobę lub więcej osób, które jako osoby uprawnione mająpo jego śmierci otrzymać środki zgromadzone na jego rachunku PPK. Jeżeli nie wskażesz osób uprawnionych, środki będą dziedziczoneprzez Twoich spadkobierców (na zasadach regulowanych przepisami Kodeksu cywilnego) W przypadku prowadzenia rachunku PPKprzez zakład ubezpieczeń osobami uprawnionymi, jeżeli nie wskazałeś osoby uprawnionej do otrzymania sumy ubezpieczenia,będą członkowie Twojej najbliższej rodziny w kolejności ustalonej w ogólnych warunkach ubezpieczenia, chyba że umowa międzyzakładem ubezpieczeń a ubezpieczonym, a więc umowa o prowadzenie PPK będzie przewidywała inną kolejność.</w:t>
      </w:r>
    </w:p>
    <w:p w:rsidR="00444706" w:rsidRDefault="00444706" w:rsidP="00BE0344">
      <w:pPr>
        <w:pStyle w:val="Akapitzlist"/>
        <w:rPr>
          <w:noProof/>
          <w:lang w:eastAsia="pl-PL"/>
        </w:rPr>
      </w:pPr>
    </w:p>
    <w:p w:rsidR="00B273C4" w:rsidRDefault="00B273C4" w:rsidP="00B273C4">
      <w:pPr>
        <w:autoSpaceDE w:val="0"/>
        <w:autoSpaceDN w:val="0"/>
        <w:adjustRightInd w:val="0"/>
        <w:spacing w:after="0"/>
        <w:rPr>
          <w:rFonts w:ascii="Arial" w:hAnsi="Arial" w:cs="Arial"/>
          <w:sz w:val="18"/>
          <w:szCs w:val="18"/>
        </w:rPr>
      </w:pPr>
    </w:p>
    <w:p w:rsidR="00B273C4" w:rsidRPr="00B273C4" w:rsidRDefault="00B273C4" w:rsidP="00B273C4">
      <w:pPr>
        <w:pStyle w:val="Akapitzlist"/>
        <w:numPr>
          <w:ilvl w:val="0"/>
          <w:numId w:val="9"/>
        </w:numPr>
        <w:shd w:val="clear" w:color="auto" w:fill="D9D9D9" w:themeFill="background1" w:themeFillShade="D9"/>
        <w:spacing w:after="0"/>
        <w:ind w:left="284" w:hanging="284"/>
        <w:jc w:val="both"/>
        <w:rPr>
          <w:rFonts w:ascii="Arial" w:hAnsi="Arial" w:cs="Arial"/>
          <w:b/>
          <w:sz w:val="20"/>
          <w:szCs w:val="20"/>
        </w:rPr>
      </w:pPr>
      <w:r>
        <w:rPr>
          <w:rFonts w:ascii="Arial" w:hAnsi="Arial" w:cs="Arial"/>
          <w:b/>
          <w:sz w:val="20"/>
          <w:szCs w:val="20"/>
        </w:rPr>
        <w:t>ZMIANA PRACY A PPK</w:t>
      </w:r>
    </w:p>
    <w:p w:rsidR="00B273C4" w:rsidRPr="00444706" w:rsidRDefault="00B273C4" w:rsidP="00B273C4">
      <w:pPr>
        <w:autoSpaceDE w:val="0"/>
        <w:autoSpaceDN w:val="0"/>
        <w:adjustRightInd w:val="0"/>
        <w:spacing w:after="0"/>
        <w:jc w:val="both"/>
        <w:rPr>
          <w:rFonts w:ascii="Arial" w:hAnsi="Arial" w:cs="Arial"/>
          <w:sz w:val="6"/>
          <w:szCs w:val="6"/>
        </w:rPr>
      </w:pPr>
    </w:p>
    <w:p w:rsidR="00444706" w:rsidRPr="00B273C4" w:rsidRDefault="00444706" w:rsidP="00B273C4">
      <w:pPr>
        <w:autoSpaceDE w:val="0"/>
        <w:autoSpaceDN w:val="0"/>
        <w:adjustRightInd w:val="0"/>
        <w:spacing w:after="0"/>
        <w:jc w:val="both"/>
        <w:rPr>
          <w:rFonts w:ascii="Arial" w:hAnsi="Arial" w:cs="Arial"/>
          <w:b/>
          <w:bCs/>
          <w:sz w:val="18"/>
          <w:szCs w:val="18"/>
        </w:rPr>
      </w:pPr>
      <w:r w:rsidRPr="00B273C4">
        <w:rPr>
          <w:rFonts w:ascii="Arial" w:hAnsi="Arial" w:cs="Arial"/>
          <w:sz w:val="18"/>
          <w:szCs w:val="18"/>
        </w:rPr>
        <w:t>W przypadku zmiany pracy będziesz oszczędzać w instytucji finansowej, którą wybrał Twój nowy Pracodawca. Zostanie dla Ciebie utworzonykolejny rachunek PPK. Pamiętaj jednak o poinformowaniu nowego Pracodawcy o wszystkich dotychczasowych umowach o prowadzenie PPKzawartych w Twoim imieniu. Środki już zgromadzone możesz zostawić w starej instytucji (po kilku zmianach Pracodawcy możesz mieć kilkarachunków PPK) lub przenieść do nowej, aby wszystkie środki zgromadzić na jednym rachunku.</w:t>
      </w:r>
    </w:p>
    <w:p w:rsidR="00444706" w:rsidRDefault="004E6E43" w:rsidP="00BE0344">
      <w:pPr>
        <w:pStyle w:val="Akapitzlist"/>
        <w:rPr>
          <w:noProof/>
          <w:lang w:eastAsia="pl-PL"/>
        </w:rPr>
      </w:pPr>
      <w:r>
        <w:rPr>
          <w:noProof/>
          <w:lang w:eastAsia="pl-PL"/>
        </w:rPr>
        <w:drawing>
          <wp:anchor distT="0" distB="0" distL="114300" distR="114300" simplePos="0" relativeHeight="251661312" behindDoc="1" locked="0" layoutInCell="1" allowOverlap="1">
            <wp:simplePos x="0" y="0"/>
            <wp:positionH relativeFrom="column">
              <wp:posOffset>412115</wp:posOffset>
            </wp:positionH>
            <wp:positionV relativeFrom="paragraph">
              <wp:posOffset>103505</wp:posOffset>
            </wp:positionV>
            <wp:extent cx="5387340" cy="4280535"/>
            <wp:effectExtent l="0" t="0" r="3810" b="5715"/>
            <wp:wrapTight wrapText="bothSides">
              <wp:wrapPolygon edited="0">
                <wp:start x="0" y="0"/>
                <wp:lineTo x="0" y="21533"/>
                <wp:lineTo x="21539" y="21533"/>
                <wp:lineTo x="2153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7340" cy="4280535"/>
                    </a:xfrm>
                    <a:prstGeom prst="rect">
                      <a:avLst/>
                    </a:prstGeom>
                    <a:noFill/>
                    <a:ln>
                      <a:noFill/>
                    </a:ln>
                  </pic:spPr>
                </pic:pic>
              </a:graphicData>
            </a:graphic>
          </wp:anchor>
        </w:drawing>
      </w:r>
    </w:p>
    <w:p w:rsidR="00444706" w:rsidRDefault="00444706" w:rsidP="00BE0344">
      <w:pPr>
        <w:pStyle w:val="Akapitzlist"/>
        <w:rPr>
          <w:noProof/>
          <w:lang w:eastAsia="pl-PL"/>
        </w:rPr>
      </w:pPr>
    </w:p>
    <w:p w:rsidR="00444706" w:rsidRDefault="00444706" w:rsidP="00BE0344">
      <w:pPr>
        <w:pStyle w:val="Akapitzlist"/>
        <w:rPr>
          <w:noProof/>
          <w:lang w:eastAsia="pl-PL"/>
        </w:rPr>
      </w:pPr>
    </w:p>
    <w:p w:rsidR="00444706" w:rsidRDefault="00444706" w:rsidP="00BE0344">
      <w:pPr>
        <w:pStyle w:val="Akapitzlist"/>
        <w:rPr>
          <w:noProof/>
          <w:lang w:eastAsia="pl-PL"/>
        </w:rPr>
      </w:pPr>
    </w:p>
    <w:p w:rsidR="00BE0344" w:rsidRDefault="00BE0344" w:rsidP="00BE0344">
      <w:pPr>
        <w:pStyle w:val="Akapitzlist"/>
        <w:rPr>
          <w:rFonts w:ascii="Arial" w:hAnsi="Arial" w:cs="Arial"/>
          <w:sz w:val="20"/>
        </w:rPr>
      </w:pPr>
    </w:p>
    <w:p w:rsidR="00BE0344" w:rsidRDefault="00BE0344" w:rsidP="00BE0344">
      <w:pPr>
        <w:pStyle w:val="Akapitzlist"/>
        <w:rPr>
          <w:rFonts w:ascii="Arial" w:hAnsi="Arial" w:cs="Arial"/>
          <w:sz w:val="20"/>
        </w:rPr>
      </w:pPr>
    </w:p>
    <w:p w:rsidR="00BE0344" w:rsidRDefault="00BE0344" w:rsidP="00BE0344">
      <w:pPr>
        <w:pStyle w:val="Akapitzlist"/>
        <w:rPr>
          <w:rFonts w:ascii="Arial" w:hAnsi="Arial" w:cs="Arial"/>
          <w:sz w:val="20"/>
        </w:rPr>
      </w:pPr>
    </w:p>
    <w:p w:rsidR="00BE0344" w:rsidRDefault="00BE0344" w:rsidP="00BE0344">
      <w:pPr>
        <w:pStyle w:val="Akapitzlist"/>
        <w:rPr>
          <w:rFonts w:ascii="Arial" w:hAnsi="Arial" w:cs="Arial"/>
          <w:sz w:val="20"/>
        </w:rPr>
      </w:pPr>
    </w:p>
    <w:p w:rsidR="00BE0344" w:rsidRDefault="00BE0344" w:rsidP="00BE0344">
      <w:pPr>
        <w:pStyle w:val="Akapitzlist"/>
        <w:rPr>
          <w:rFonts w:ascii="Arial" w:hAnsi="Arial" w:cs="Arial"/>
          <w:sz w:val="20"/>
        </w:rPr>
      </w:pPr>
    </w:p>
    <w:p w:rsidR="005711C1" w:rsidRDefault="005711C1" w:rsidP="00BE0344">
      <w:pPr>
        <w:pStyle w:val="Akapitzlist"/>
      </w:pPr>
    </w:p>
    <w:p w:rsidR="005711C1" w:rsidRDefault="005711C1" w:rsidP="00BE0344">
      <w:pPr>
        <w:pStyle w:val="Akapitzlist"/>
      </w:pPr>
    </w:p>
    <w:p w:rsidR="005711C1" w:rsidRDefault="005711C1" w:rsidP="00BE0344">
      <w:pPr>
        <w:pStyle w:val="Akapitzlist"/>
      </w:pPr>
    </w:p>
    <w:p w:rsidR="005711C1" w:rsidRDefault="005711C1" w:rsidP="00BE0344">
      <w:pPr>
        <w:pStyle w:val="Akapitzlist"/>
      </w:pPr>
    </w:p>
    <w:p w:rsidR="005711C1" w:rsidRDefault="005711C1" w:rsidP="00BE0344">
      <w:pPr>
        <w:pStyle w:val="Akapitzlist"/>
      </w:pPr>
    </w:p>
    <w:p w:rsidR="005711C1" w:rsidRDefault="005711C1"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1F3BAF" w:rsidRDefault="001F3BAF" w:rsidP="00BE0344">
      <w:pPr>
        <w:pStyle w:val="Akapitzlist"/>
      </w:pPr>
    </w:p>
    <w:p w:rsidR="004E6E43" w:rsidRDefault="004E6E43" w:rsidP="0065481E">
      <w:pPr>
        <w:pStyle w:val="Akapitzlist"/>
      </w:pPr>
      <w:r>
        <w:rPr>
          <w:noProof/>
          <w:lang w:eastAsia="pl-PL"/>
        </w:rPr>
        <w:drawing>
          <wp:anchor distT="0" distB="0" distL="114300" distR="114300" simplePos="0" relativeHeight="251660288" behindDoc="1" locked="0" layoutInCell="1" allowOverlap="1">
            <wp:simplePos x="0" y="0"/>
            <wp:positionH relativeFrom="column">
              <wp:posOffset>122555</wp:posOffset>
            </wp:positionH>
            <wp:positionV relativeFrom="paragraph">
              <wp:posOffset>245110</wp:posOffset>
            </wp:positionV>
            <wp:extent cx="6113780" cy="3681095"/>
            <wp:effectExtent l="0" t="0" r="1270" b="0"/>
            <wp:wrapTight wrapText="bothSides">
              <wp:wrapPolygon edited="0">
                <wp:start x="0" y="0"/>
                <wp:lineTo x="0" y="21462"/>
                <wp:lineTo x="21537" y="21462"/>
                <wp:lineTo x="2153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780" cy="3681095"/>
                    </a:xfrm>
                    <a:prstGeom prst="rect">
                      <a:avLst/>
                    </a:prstGeom>
                    <a:noFill/>
                    <a:ln>
                      <a:noFill/>
                    </a:ln>
                  </pic:spPr>
                </pic:pic>
              </a:graphicData>
            </a:graphic>
          </wp:anchor>
        </w:drawing>
      </w:r>
    </w:p>
    <w:sectPr w:rsidR="004E6E43" w:rsidSect="00C85AA6">
      <w:footerReference w:type="default" r:id="rId9"/>
      <w:pgSz w:w="11906" w:h="16838"/>
      <w:pgMar w:top="709" w:right="1134" w:bottom="709" w:left="1134"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03" w:rsidRDefault="00E66703" w:rsidP="00360E2A">
      <w:pPr>
        <w:spacing w:after="0" w:line="240" w:lineRule="auto"/>
      </w:pPr>
      <w:r>
        <w:separator/>
      </w:r>
    </w:p>
  </w:endnote>
  <w:endnote w:type="continuationSeparator" w:id="1">
    <w:p w:rsidR="00E66703" w:rsidRDefault="00E66703" w:rsidP="0036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iodrumVoltaren-Regular">
    <w:panose1 w:val="00000000000000000000"/>
    <w:charset w:val="EE"/>
    <w:family w:val="swiss"/>
    <w:notTrueType/>
    <w:pitch w:val="default"/>
    <w:sig w:usb0="00000005" w:usb1="00000000" w:usb2="00000000" w:usb3="00000000" w:csb0="00000002" w:csb1="00000000"/>
  </w:font>
  <w:font w:name="DiodrumVoltaren-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2A" w:rsidRPr="00360E2A" w:rsidRDefault="008408F3" w:rsidP="00360E2A">
    <w:pPr>
      <w:pStyle w:val="Stopka"/>
      <w:jc w:val="center"/>
      <w:rPr>
        <w:b/>
        <w:sz w:val="18"/>
        <w:szCs w:val="18"/>
      </w:rPr>
    </w:pPr>
    <w:r>
      <w:rPr>
        <w:b/>
        <w:sz w:val="18"/>
        <w:szCs w:val="18"/>
      </w:rPr>
      <w:t>Więcej informacji dostępnych</w:t>
    </w:r>
    <w:r w:rsidR="00DA70F5">
      <w:rPr>
        <w:b/>
        <w:sz w:val="18"/>
        <w:szCs w:val="18"/>
      </w:rPr>
      <w:t>na oficjalnym portalu</w:t>
    </w:r>
    <w:r w:rsidR="00360E2A" w:rsidRPr="00360E2A">
      <w:rPr>
        <w:b/>
        <w:sz w:val="18"/>
        <w:szCs w:val="18"/>
      </w:rPr>
      <w:t>: www.mojeppk.pl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03" w:rsidRDefault="00E66703" w:rsidP="00360E2A">
      <w:pPr>
        <w:spacing w:after="0" w:line="240" w:lineRule="auto"/>
      </w:pPr>
      <w:r>
        <w:separator/>
      </w:r>
    </w:p>
  </w:footnote>
  <w:footnote w:type="continuationSeparator" w:id="1">
    <w:p w:rsidR="00E66703" w:rsidRDefault="00E66703" w:rsidP="0036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A96"/>
    <w:multiLevelType w:val="hybridMultilevel"/>
    <w:tmpl w:val="22B02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C2357F"/>
    <w:multiLevelType w:val="hybridMultilevel"/>
    <w:tmpl w:val="21C603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935CF4"/>
    <w:multiLevelType w:val="hybridMultilevel"/>
    <w:tmpl w:val="75A0FF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71DBE"/>
    <w:multiLevelType w:val="hybridMultilevel"/>
    <w:tmpl w:val="E4B45572"/>
    <w:lvl w:ilvl="0" w:tplc="BB22B6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49182D"/>
    <w:multiLevelType w:val="hybridMultilevel"/>
    <w:tmpl w:val="7A30FF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4421D5"/>
    <w:multiLevelType w:val="hybridMultilevel"/>
    <w:tmpl w:val="5AA62B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543EC3"/>
    <w:multiLevelType w:val="hybridMultilevel"/>
    <w:tmpl w:val="251031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736B31FD"/>
    <w:multiLevelType w:val="hybridMultilevel"/>
    <w:tmpl w:val="DE9490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5575771"/>
    <w:multiLevelType w:val="hybridMultilevel"/>
    <w:tmpl w:val="8A402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D9E6D1B"/>
    <w:multiLevelType w:val="hybridMultilevel"/>
    <w:tmpl w:val="C79EA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B028AA"/>
    <w:multiLevelType w:val="hybridMultilevel"/>
    <w:tmpl w:val="7A883A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2"/>
  </w:num>
  <w:num w:numId="6">
    <w:abstractNumId w:val="0"/>
  </w:num>
  <w:num w:numId="7">
    <w:abstractNumId w:val="1"/>
  </w:num>
  <w:num w:numId="8">
    <w:abstractNumId w:val="5"/>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64464B"/>
    <w:rsid w:val="000C1694"/>
    <w:rsid w:val="000D25EE"/>
    <w:rsid w:val="0014085D"/>
    <w:rsid w:val="001E664F"/>
    <w:rsid w:val="001F3BAF"/>
    <w:rsid w:val="002B7B5B"/>
    <w:rsid w:val="00311C0A"/>
    <w:rsid w:val="0035633C"/>
    <w:rsid w:val="00360E2A"/>
    <w:rsid w:val="003A7ACF"/>
    <w:rsid w:val="004019DE"/>
    <w:rsid w:val="00444706"/>
    <w:rsid w:val="004E6E43"/>
    <w:rsid w:val="00556FD6"/>
    <w:rsid w:val="005711C1"/>
    <w:rsid w:val="005775F7"/>
    <w:rsid w:val="005D715C"/>
    <w:rsid w:val="006141B5"/>
    <w:rsid w:val="0063574E"/>
    <w:rsid w:val="0064464B"/>
    <w:rsid w:val="0065481E"/>
    <w:rsid w:val="00693726"/>
    <w:rsid w:val="006E134C"/>
    <w:rsid w:val="006E651E"/>
    <w:rsid w:val="007073C7"/>
    <w:rsid w:val="007448FF"/>
    <w:rsid w:val="00800AED"/>
    <w:rsid w:val="00810943"/>
    <w:rsid w:val="008408F3"/>
    <w:rsid w:val="008511E5"/>
    <w:rsid w:val="008B595F"/>
    <w:rsid w:val="00905DC6"/>
    <w:rsid w:val="00953322"/>
    <w:rsid w:val="00A70C7E"/>
    <w:rsid w:val="00AB2EA3"/>
    <w:rsid w:val="00B04296"/>
    <w:rsid w:val="00B111F4"/>
    <w:rsid w:val="00B273C4"/>
    <w:rsid w:val="00BB0E91"/>
    <w:rsid w:val="00BE0344"/>
    <w:rsid w:val="00C304E8"/>
    <w:rsid w:val="00C85AA6"/>
    <w:rsid w:val="00C931B7"/>
    <w:rsid w:val="00D53430"/>
    <w:rsid w:val="00DA70F5"/>
    <w:rsid w:val="00E66703"/>
    <w:rsid w:val="00EA6D21"/>
    <w:rsid w:val="00EE001E"/>
    <w:rsid w:val="00F11F77"/>
    <w:rsid w:val="00F40C16"/>
    <w:rsid w:val="00F929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9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0E91"/>
    <w:pPr>
      <w:ind w:left="720"/>
      <w:contextualSpacing/>
    </w:pPr>
  </w:style>
  <w:style w:type="paragraph" w:styleId="NormalnyWeb">
    <w:name w:val="Normal (Web)"/>
    <w:basedOn w:val="Normalny"/>
    <w:uiPriority w:val="99"/>
    <w:semiHidden/>
    <w:unhideWhenUsed/>
    <w:rsid w:val="00F40C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40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16"/>
    <w:rPr>
      <w:rFonts w:ascii="Tahoma" w:hAnsi="Tahoma" w:cs="Tahoma"/>
      <w:sz w:val="16"/>
      <w:szCs w:val="16"/>
    </w:rPr>
  </w:style>
  <w:style w:type="paragraph" w:styleId="Nagwek">
    <w:name w:val="header"/>
    <w:basedOn w:val="Normalny"/>
    <w:link w:val="NagwekZnak"/>
    <w:uiPriority w:val="99"/>
    <w:unhideWhenUsed/>
    <w:rsid w:val="00360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E2A"/>
  </w:style>
  <w:style w:type="paragraph" w:styleId="Stopka">
    <w:name w:val="footer"/>
    <w:basedOn w:val="Normalny"/>
    <w:link w:val="StopkaZnak"/>
    <w:uiPriority w:val="99"/>
    <w:unhideWhenUsed/>
    <w:rsid w:val="00360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E2A"/>
  </w:style>
  <w:style w:type="character" w:styleId="Hipercze">
    <w:name w:val="Hyperlink"/>
    <w:basedOn w:val="Domylnaczcionkaakapitu"/>
    <w:uiPriority w:val="99"/>
    <w:unhideWhenUsed/>
    <w:rsid w:val="00360E2A"/>
    <w:rPr>
      <w:color w:val="0000FF" w:themeColor="hyperlink"/>
      <w:u w:val="single"/>
    </w:rPr>
  </w:style>
  <w:style w:type="table" w:styleId="Tabela-Siatka">
    <w:name w:val="Table Grid"/>
    <w:basedOn w:val="Standardowy"/>
    <w:uiPriority w:val="59"/>
    <w:rsid w:val="0070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0E91"/>
    <w:pPr>
      <w:ind w:left="720"/>
      <w:contextualSpacing/>
    </w:pPr>
  </w:style>
  <w:style w:type="paragraph" w:styleId="NormalnyWeb">
    <w:name w:val="Normal (Web)"/>
    <w:basedOn w:val="Normalny"/>
    <w:uiPriority w:val="99"/>
    <w:semiHidden/>
    <w:unhideWhenUsed/>
    <w:rsid w:val="00F40C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40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16"/>
    <w:rPr>
      <w:rFonts w:ascii="Tahoma" w:hAnsi="Tahoma" w:cs="Tahoma"/>
      <w:sz w:val="16"/>
      <w:szCs w:val="16"/>
    </w:rPr>
  </w:style>
  <w:style w:type="paragraph" w:styleId="Nagwek">
    <w:name w:val="header"/>
    <w:basedOn w:val="Normalny"/>
    <w:link w:val="NagwekZnak"/>
    <w:uiPriority w:val="99"/>
    <w:unhideWhenUsed/>
    <w:rsid w:val="00360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E2A"/>
  </w:style>
  <w:style w:type="paragraph" w:styleId="Stopka">
    <w:name w:val="footer"/>
    <w:basedOn w:val="Normalny"/>
    <w:link w:val="StopkaZnak"/>
    <w:uiPriority w:val="99"/>
    <w:unhideWhenUsed/>
    <w:rsid w:val="00360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E2A"/>
  </w:style>
  <w:style w:type="character" w:styleId="Hipercze">
    <w:name w:val="Hyperlink"/>
    <w:basedOn w:val="Domylnaczcionkaakapitu"/>
    <w:uiPriority w:val="99"/>
    <w:unhideWhenUsed/>
    <w:rsid w:val="00360E2A"/>
    <w:rPr>
      <w:color w:val="0000FF" w:themeColor="hyperlink"/>
      <w:u w:val="single"/>
    </w:rPr>
  </w:style>
  <w:style w:type="table" w:styleId="Tabela-Siatka">
    <w:name w:val="Table Grid"/>
    <w:basedOn w:val="Standardowy"/>
    <w:uiPriority w:val="59"/>
    <w:rsid w:val="0070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97505901">
      <w:bodyDiv w:val="1"/>
      <w:marLeft w:val="0"/>
      <w:marRight w:val="0"/>
      <w:marTop w:val="0"/>
      <w:marBottom w:val="0"/>
      <w:divBdr>
        <w:top w:val="none" w:sz="0" w:space="0" w:color="auto"/>
        <w:left w:val="none" w:sz="0" w:space="0" w:color="auto"/>
        <w:bottom w:val="none" w:sz="0" w:space="0" w:color="auto"/>
        <w:right w:val="none" w:sz="0" w:space="0" w:color="auto"/>
      </w:divBdr>
    </w:div>
    <w:div w:id="17097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1239</Words>
  <Characters>7437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2019-10-16T09:50:00Z</cp:lastPrinted>
  <dcterms:created xsi:type="dcterms:W3CDTF">2021-01-20T11:19:00Z</dcterms:created>
  <dcterms:modified xsi:type="dcterms:W3CDTF">2021-01-20T11:19:00Z</dcterms:modified>
</cp:coreProperties>
</file>