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A1C2F" w:rsidR="00C20529" w:rsidP="008A1C2F" w:rsidRDefault="0050071F" w14:paraId="14AEA76F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51657728" behindDoc="1" locked="0" layoutInCell="1" allowOverlap="1" wp14:anchorId="1EA8EAA1" wp14:editId="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BE03F2" w:rsidR="008A1C2F" w:rsidP="008A1C2F" w:rsidRDefault="008A1C2F" w14:paraId="3BFFAE74" wp14:textId="77777777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908261">
              <v:group id="Group 7" style="position:absolute;margin-left:27.35pt;margin-top:12.3pt;width:525.45pt;height:29.6pt;z-index:-251658752;mso-wrap-distance-left:0;mso-wrap-distance-right:0;mso-position-horizontal-relative:page" coordsize="10509,592" coordorigin="547,246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BE03F2" w:rsidR="008A1C2F" w:rsidP="008A1C2F" w:rsidRDefault="008A1C2F" w14:paraId="08E6BF23" wp14:textId="77777777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Pr="008A1C2F" w:rsidR="008A1C2F" w:rsidP="008A1C2F" w:rsidRDefault="008A1C2F" w14:paraId="672A6659" wp14:textId="77777777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55"/>
        <w:gridCol w:w="356"/>
        <w:gridCol w:w="530"/>
        <w:gridCol w:w="45"/>
        <w:gridCol w:w="259"/>
        <w:gridCol w:w="394"/>
        <w:gridCol w:w="224"/>
        <w:gridCol w:w="448"/>
        <w:gridCol w:w="149"/>
        <w:gridCol w:w="505"/>
        <w:gridCol w:w="744"/>
        <w:gridCol w:w="462"/>
        <w:gridCol w:w="122"/>
        <w:gridCol w:w="314"/>
        <w:gridCol w:w="484"/>
        <w:gridCol w:w="255"/>
        <w:gridCol w:w="530"/>
        <w:gridCol w:w="576"/>
        <w:gridCol w:w="229"/>
        <w:gridCol w:w="645"/>
        <w:gridCol w:w="462"/>
        <w:gridCol w:w="303"/>
        <w:gridCol w:w="79"/>
        <w:gridCol w:w="1482"/>
      </w:tblGrid>
      <w:tr xmlns:wp14="http://schemas.microsoft.com/office/word/2010/wordml" w:rsidRPr="008A1C2F" w:rsidR="002740CA" w:rsidTr="0C206406" w14:paraId="4949AAD8" wp14:textId="77777777"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2740CA" w:rsidP="002740CA" w:rsidRDefault="002740CA" w14:paraId="0132AC7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:rsidRPr="00F83C69" w:rsidR="002740CA" w:rsidP="002740CA" w:rsidRDefault="00F83C69" w14:paraId="5C6E06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Kontrapunkt</w:t>
            </w:r>
          </w:p>
        </w:tc>
      </w:tr>
      <w:tr xmlns:wp14="http://schemas.microsoft.com/office/word/2010/wordml" w:rsidRPr="008A1C2F" w:rsidR="00C20529" w:rsidTr="0C206406" w14:paraId="2B13BA20" wp14:textId="77777777">
        <w:tc>
          <w:tcPr>
            <w:tcW w:w="8426" w:type="dxa"/>
            <w:gridSpan w:val="20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030139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0A414E" w:rsidR="00C20529" w:rsidP="00F822C9" w:rsidRDefault="000A414E" w14:paraId="484A3D51" wp14:textId="77777777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Kompozycji i Teorii Muzyki</w:t>
            </w:r>
          </w:p>
        </w:tc>
        <w:tc>
          <w:tcPr>
            <w:tcW w:w="2326" w:type="dxa"/>
            <w:gridSpan w:val="4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773A30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:rsidRPr="008A1C2F" w:rsidR="00C20529" w:rsidP="02D70697" w:rsidRDefault="00E61E6D" w14:paraId="3465792C" wp14:textId="538353C1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2D70697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202</w:t>
            </w:r>
            <w:r w:rsidRPr="02D70697" w:rsidR="57C69832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2</w:t>
            </w:r>
            <w:r w:rsidRPr="02D70697" w:rsidR="00E61E6D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/202</w:t>
            </w:r>
            <w:r w:rsidRPr="02D70697" w:rsidR="0FE3A207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8A1C2F" w:rsidR="00C20529" w:rsidTr="0C206406" w14:paraId="64B3B3C7" wp14:textId="77777777">
        <w:tc>
          <w:tcPr>
            <w:tcW w:w="5271" w:type="dxa"/>
            <w:gridSpan w:val="12"/>
            <w:tcBorders>
              <w:left w:val="single" w:color="auto" w:sz="8" w:space="0"/>
            </w:tcBorders>
            <w:shd w:val="clear" w:color="auto" w:fill="auto"/>
            <w:tcMar/>
          </w:tcPr>
          <w:p w:rsidR="00C20529" w:rsidP="002740CA" w:rsidRDefault="00C20529" w14:paraId="0D7F235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5E235AB" w:rsidR="6B651192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:rsidRPr="000A414E" w:rsidR="000A414E" w:rsidP="25E235AB" w:rsidRDefault="00F83C69" w14:paraId="33A7E489" wp14:textId="39BD803C">
            <w:pPr>
              <w:pStyle w:val="Normalny"/>
              <w:spacing w:after="0" w:line="240" w:lineRule="auto"/>
            </w:pPr>
            <w:r w:rsidRPr="25E235AB" w:rsidR="43E54789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Kompozycja i Teoria Muzyki</w:t>
            </w:r>
          </w:p>
        </w:tc>
        <w:tc>
          <w:tcPr>
            <w:tcW w:w="5481" w:type="dxa"/>
            <w:gridSpan w:val="12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5F1D6D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5E235AB" w:rsidR="6B651192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:rsidRPr="00F83C69" w:rsidR="00C20529" w:rsidP="25E235AB" w:rsidRDefault="00F83C69" w14:paraId="778FFBD7" wp14:textId="48F1A1BD">
            <w:pPr>
              <w:pStyle w:val="Normalny"/>
              <w:spacing w:after="0" w:line="240" w:lineRule="auto"/>
            </w:pPr>
            <w:r w:rsidRPr="25E235AB" w:rsidR="7C7E95A4">
              <w:rPr>
                <w:rFonts w:ascii="HK Grotesk" w:hAnsi="HK Grotesk" w:eastAsia="HK Grotesk" w:cs="HK Grotesk"/>
                <w:b w:val="1"/>
                <w:bCs w:val="1"/>
                <w:noProof w:val="0"/>
                <w:sz w:val="20"/>
                <w:szCs w:val="20"/>
                <w:lang w:val="pl-PL"/>
              </w:rPr>
              <w:t>Kompozycja</w:t>
            </w:r>
          </w:p>
        </w:tc>
      </w:tr>
      <w:tr xmlns:wp14="http://schemas.microsoft.com/office/word/2010/wordml" w:rsidRPr="008A1C2F" w:rsidR="00C20529" w:rsidTr="0C206406" w14:paraId="0D9B217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560" w:type="dxa"/>
            <w:gridSpan w:val="9"/>
            <w:tcBorders>
              <w:lef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6EBD7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2D70697" w:rsidR="00C20529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:rsidRPr="008A1C2F" w:rsidR="00F83C69" w:rsidP="02D70697" w:rsidRDefault="00F83C69" w14:paraId="6CCB4241" wp14:textId="42C1DCE6">
            <w:pPr>
              <w:pStyle w:val="Normalny"/>
              <w:spacing w:after="0" w:line="240" w:lineRule="auto"/>
            </w:pPr>
            <w:r w:rsidRPr="02D70697" w:rsidR="107CD740">
              <w:rPr>
                <w:rFonts w:ascii="HK Grotesk" w:hAnsi="HK Grotesk" w:eastAsia="HK Grotesk" w:cs="HK Grotesk"/>
                <w:b w:val="1"/>
                <w:bCs w:val="1"/>
                <w:i w:val="0"/>
                <w:iCs w:val="0"/>
                <w:noProof w:val="0"/>
                <w:sz w:val="20"/>
                <w:szCs w:val="20"/>
                <w:lang w:val="pl-PL"/>
              </w:rPr>
              <w:t>stacjonarne, II stopnia</w:t>
            </w:r>
          </w:p>
        </w:tc>
        <w:tc>
          <w:tcPr>
            <w:tcW w:w="3416" w:type="dxa"/>
            <w:gridSpan w:val="8"/>
            <w:shd w:val="clear" w:color="auto" w:fill="auto"/>
            <w:tcMar/>
          </w:tcPr>
          <w:p w:rsidRPr="008A1C2F" w:rsidR="00C20529" w:rsidP="002740CA" w:rsidRDefault="00C20529" w14:paraId="0EB471C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:rsidRPr="008A1C2F" w:rsidR="00C20529" w:rsidP="002740CA" w:rsidRDefault="00C20529" w14:paraId="310A71B7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776" w:type="dxa"/>
            <w:gridSpan w:val="7"/>
            <w:tcBorders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44C62BD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2740CA" w14:paraId="77A994F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  <w:r w:rsidR="00F83C69">
              <w:rPr>
                <w:rFonts w:ascii="HK Grotesk" w:hAnsi="HK Grotesk" w:cs="Calibri"/>
                <w:b/>
                <w:sz w:val="20"/>
                <w:szCs w:val="20"/>
              </w:rPr>
              <w:t>obowiązkowy</w:t>
            </w:r>
          </w:p>
        </w:tc>
      </w:tr>
      <w:tr xmlns:wp14="http://schemas.microsoft.com/office/word/2010/wordml" w:rsidRPr="008A1C2F" w:rsidR="00C20529" w:rsidTr="0C206406" w14:paraId="1421820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963" w:type="dxa"/>
            <w:gridSpan w:val="7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5CA46B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:rsidRPr="008A1C2F" w:rsidR="00C20529" w:rsidP="002740CA" w:rsidRDefault="00F83C69" w14:paraId="7F626B5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ćwiczenia</w:t>
            </w:r>
          </w:p>
        </w:tc>
        <w:tc>
          <w:tcPr>
            <w:tcW w:w="2744" w:type="dxa"/>
            <w:gridSpan w:val="7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0D7A8A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:rsidRPr="008A1C2F" w:rsidR="00C20529" w:rsidP="002740CA" w:rsidRDefault="00C20529" w14:paraId="205A1F16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719" w:type="dxa"/>
            <w:gridSpan w:val="6"/>
            <w:tcBorders>
              <w:bottom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6FBE9DF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:rsidRPr="008A1C2F" w:rsidR="00C20529" w:rsidP="25E235AB" w:rsidRDefault="00F83C69" w14:paraId="4EB71738" wp14:textId="08FD4103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25E235AB" w:rsidR="1160866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 / I</w:t>
            </w:r>
            <w:r w:rsidRPr="25E235AB" w:rsidR="161A155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,</w:t>
            </w:r>
            <w:r w:rsidRPr="25E235AB" w:rsidR="1160866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II</w:t>
            </w:r>
          </w:p>
        </w:tc>
        <w:tc>
          <w:tcPr>
            <w:tcW w:w="2326" w:type="dxa"/>
            <w:gridSpan w:val="4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C20529" w:rsidP="002740CA" w:rsidRDefault="00C20529" w14:paraId="1099F4A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:rsidRPr="00F83C69" w:rsidR="00C20529" w:rsidP="002740CA" w:rsidRDefault="00F83C69" w14:paraId="174B1212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F83C69">
              <w:rPr>
                <w:rFonts w:ascii="HK Grotesk" w:hAnsi="HK Grotesk" w:cs="Calibri"/>
                <w:b/>
                <w:bCs/>
                <w:sz w:val="20"/>
                <w:szCs w:val="20"/>
              </w:rPr>
              <w:t>60</w:t>
            </w:r>
          </w:p>
        </w:tc>
      </w:tr>
      <w:tr xmlns:wp14="http://schemas.microsoft.com/office/word/2010/wordml" w:rsidRPr="008A1C2F" w:rsidR="00C20529" w:rsidTr="0C206406" w14:paraId="3B2198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B7D948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Pr="008A1C2F" w:rsidR="002740CA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4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F83C69" w:rsidR="00C20529" w:rsidP="002740CA" w:rsidRDefault="00F83C69" w14:paraId="07F7F807" wp14:textId="77777777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Kompozycji</w:t>
            </w:r>
          </w:p>
        </w:tc>
      </w:tr>
      <w:tr xmlns:wp14="http://schemas.microsoft.com/office/word/2010/wordml" w:rsidRPr="008A1C2F" w:rsidR="00C20529" w:rsidTr="0C206406" w14:paraId="64FCD2C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36EA59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7A4D36" w:rsidR="00C20529" w:rsidP="002740CA" w:rsidRDefault="007A4D36" w14:paraId="103163E4" wp14:textId="58992F58">
            <w:pPr>
              <w:spacing w:after="0" w:line="240" w:lineRule="auto"/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</w:pPr>
            <w:r w:rsidRPr="0C206406" w:rsidR="280236BB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a</w:t>
            </w:r>
            <w:r w:rsidRPr="0C206406" w:rsidR="007A4D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s. </w:t>
            </w:r>
            <w:r w:rsidRPr="0C206406" w:rsidR="1ACD0F1F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 xml:space="preserve">mgr </w:t>
            </w:r>
            <w:r w:rsidRPr="0C206406" w:rsidR="007A4D36">
              <w:rPr>
                <w:rFonts w:ascii="HK Grotesk" w:hAnsi="HK Grotesk" w:cs="Calibri"/>
                <w:b w:val="1"/>
                <w:bCs w:val="1"/>
                <w:sz w:val="20"/>
                <w:szCs w:val="20"/>
              </w:rPr>
              <w:t>Przemysław Zych</w:t>
            </w:r>
          </w:p>
        </w:tc>
      </w:tr>
      <w:tr xmlns:wp14="http://schemas.microsoft.com/office/word/2010/wordml" w:rsidRPr="008A1C2F" w:rsidR="00C20529" w:rsidTr="0C206406" w14:paraId="52DDB8E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7B0E73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="00F83C69" w:rsidP="00F83C69" w:rsidRDefault="00F83C69" w14:paraId="4D7C17BC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Nabycie umiejętności swobodnej obsługi analitycznej i pragmatycznej kontrapunktycznego i fakturalnego aspektu współczesnego warsztatu kompozytorskiego, znajomość i umiejętność opisu istotnych zjawisk, rozwiązań czy systemów kompozytorskich muzyki nowej w zakresie kontrapunktyki, sposobów organizacji faktury dzieła, dostrzeganie związków między istotny- mi wyznacznikami przemian muzyki XX i XIX w. w kontekście ideowym, technologicznym i ogólnohumanistycznym a technologiami organizacji płaszczyzny fakturalnej utworu; umiejęt- ność atrybucji płynących stąd wniosków na organizację faktury dzieła jako mechanizmu i aktu artystycznego w polu ćwiczebnym teoretycznym (analiza) i praktycznym (zadania, projekty) oraz umiejętność dostosowania wybranych zjawisk kontrapunktycznych i fakturalnych do uwarunkowań wewnętrznych autorskiego dzieła na własnych bądź zadanych warunkach. </w:t>
            </w:r>
          </w:p>
          <w:p w:rsidRPr="008A1C2F" w:rsidR="00C20529" w:rsidP="002740CA" w:rsidRDefault="00C20529" w14:paraId="0A37501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C20529" w:rsidTr="0C206406" w14:paraId="0272119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4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191DBA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4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C20529" w:rsidP="002740CA" w:rsidRDefault="00F83C69" w14:paraId="1469E89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Zaliczenie kursu kontrapunktu na poziomie licencjackim; głęboka orientacja w materii kontrapunktycznej i fakturalnej muzyki epok renesansu, baroku, klasycyzmu i romantyzmu (wraz z postromantyzmem); ogólna orientacja w przestrzeni historycznej i ogólnohumanistycznej baroku, klasycyzmu, romantyzmu i współczesności w kontekście przemian stylistycznych i ogólnokulturowych w dziedzinie muzyki i w rzutowaniu innych sfer makrokultury na przemiany w sferze muzyki.</w:t>
            </w:r>
          </w:p>
        </w:tc>
      </w:tr>
      <w:tr xmlns:wp14="http://schemas.microsoft.com/office/word/2010/wordml" w:rsidRPr="008A1C2F" w:rsidR="00C20529" w:rsidTr="0C206406" w14:paraId="27F92E8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65C0A3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3945336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84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C20529" w14:paraId="22B2DDD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C20529" w:rsidP="002740CA" w:rsidRDefault="002740CA" w14:paraId="7245B6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Pr="008A1C2F" w:rsidR="00C20529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A1C2F" w:rsidR="002740CA" w:rsidTr="0C206406" w14:paraId="224150C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70A42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649841B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0B8B78E0" wp14:textId="77777777">
            <w:pPr>
              <w:rPr>
                <w:sz w:val="20"/>
                <w:szCs w:val="20"/>
                <w:lang w:eastAsia="pl-PL"/>
              </w:rPr>
            </w:pPr>
            <w:r>
              <w:t>zna techniki kompozytorskie oraz zagadnienia związane ze stosowaniem technik polifonicznych stosowane w XX i XXI wieku na poziomie rozszerzonym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61819AD9" wp14:textId="77777777">
            <w:pPr>
              <w:rPr>
                <w:sz w:val="20"/>
                <w:szCs w:val="20"/>
                <w:lang w:eastAsia="pl-PL"/>
              </w:rPr>
            </w:pPr>
            <w:r>
              <w:t>P7_KOM_W_02</w:t>
            </w:r>
          </w:p>
          <w:p w:rsidRPr="008A1C2F" w:rsidR="002740CA" w:rsidP="00070152" w:rsidRDefault="00070152" w14:paraId="2ABA803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(KOM_II)</w:t>
            </w:r>
          </w:p>
        </w:tc>
      </w:tr>
      <w:tr xmlns:wp14="http://schemas.microsoft.com/office/word/2010/wordml" w:rsidRPr="008A1C2F" w:rsidR="002740CA" w:rsidTr="0C206406" w14:paraId="0D19A811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5DAB6C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18F999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22F28588" wp14:textId="77777777">
            <w:pPr>
              <w:rPr>
                <w:sz w:val="20"/>
                <w:szCs w:val="20"/>
                <w:lang w:eastAsia="pl-PL"/>
              </w:rPr>
            </w:pPr>
            <w:r>
              <w:t>posiada zaawansowaną wiedzę dotyczącą warsztatu kompozytorskiego, kierunków kompozytorskich oraz rozwoju osobowości twórczej, zna podstawy organizacji pracy nad własnym warsztatem twórczym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06F2D0CE" wp14:textId="77777777">
            <w:pPr>
              <w:rPr>
                <w:sz w:val="20"/>
                <w:szCs w:val="20"/>
                <w:lang w:eastAsia="pl-PL"/>
              </w:rPr>
            </w:pPr>
            <w:r>
              <w:t>P7_KOM_W_03</w:t>
            </w:r>
          </w:p>
          <w:p w:rsidRPr="008A1C2F" w:rsidR="002740CA" w:rsidP="00070152" w:rsidRDefault="00070152" w14:paraId="35EADC95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(KOM_III)</w:t>
            </w:r>
          </w:p>
        </w:tc>
      </w:tr>
      <w:tr xmlns:wp14="http://schemas.microsoft.com/office/word/2010/wordml" w:rsidRPr="008A1C2F" w:rsidR="002740CA" w:rsidTr="0C206406" w14:paraId="3A518CA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1A0AA4D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5FCD5EC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6C8B995E" wp14:textId="77777777">
            <w:pPr>
              <w:rPr>
                <w:sz w:val="20"/>
                <w:szCs w:val="20"/>
                <w:lang w:eastAsia="pl-PL"/>
              </w:rPr>
            </w:pPr>
            <w:r>
              <w:t>opanował technikę kompozytorską w stopniu zaawansowanym, co umożliwia samodzielną pracę nad własną twórczością i rozwój zdolności kompozytorskich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2EB1E0CA" wp14:textId="77777777">
            <w:pPr>
              <w:rPr>
                <w:sz w:val="20"/>
                <w:szCs w:val="20"/>
                <w:lang w:eastAsia="pl-PL"/>
              </w:rPr>
            </w:pPr>
            <w:r>
              <w:t>P7_KOM_U_03</w:t>
            </w:r>
          </w:p>
          <w:p w:rsidRPr="008A1C2F" w:rsidR="002740CA" w:rsidP="00070152" w:rsidRDefault="00070152" w14:paraId="4C22FE3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(KOM_XII)</w:t>
            </w:r>
          </w:p>
        </w:tc>
      </w:tr>
      <w:tr xmlns:wp14="http://schemas.microsoft.com/office/word/2010/wordml" w:rsidRPr="008A1C2F" w:rsidR="002740CA" w:rsidTr="0C206406" w14:paraId="13378FD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02EB378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2598DEE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66B4160B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biegle analizuje utwory reprezentujące różne gatunki i style 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6A53D573" wp14:textId="77777777">
            <w:pPr>
              <w:rPr>
                <w:sz w:val="20"/>
                <w:szCs w:val="20"/>
                <w:lang w:eastAsia="pl-PL"/>
              </w:rPr>
            </w:pPr>
            <w:r>
              <w:t>P7_KOM_U_07</w:t>
            </w:r>
          </w:p>
          <w:p w:rsidRPr="008A1C2F" w:rsidR="002740CA" w:rsidP="00070152" w:rsidRDefault="00070152" w14:paraId="4DD0C6AD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(KOM_XV)</w:t>
            </w:r>
          </w:p>
        </w:tc>
      </w:tr>
      <w:tr xmlns:wp14="http://schemas.microsoft.com/office/word/2010/wordml" w:rsidRPr="008A1C2F" w:rsidR="002740CA" w:rsidTr="0C206406" w14:paraId="24D91FD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740CA" w:rsidP="002740CA" w:rsidRDefault="002740CA" w14:paraId="2C1ECD8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78941E4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1DE6AD4F" wp14:textId="77777777">
            <w:pPr>
              <w:rPr>
                <w:sz w:val="20"/>
                <w:szCs w:val="20"/>
                <w:lang w:eastAsia="pl-PL"/>
              </w:rPr>
            </w:pPr>
            <w:r>
              <w:t>posiada wiedzę i doświadczenie umożliwiające rozwój własnej kariery kompozytorskiej, rozumie potrzebę uczenia się przez całe życie i potrafi inspirować i organizować proces uczenia się innych osób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001F3F8A" wp14:textId="77777777">
            <w:pPr>
              <w:rPr>
                <w:sz w:val="20"/>
                <w:szCs w:val="20"/>
                <w:lang w:eastAsia="pl-PL"/>
              </w:rPr>
            </w:pPr>
            <w:r>
              <w:t>P7_KOM_K_01</w:t>
            </w:r>
          </w:p>
          <w:p w:rsidRPr="008A1C2F" w:rsidR="002740CA" w:rsidP="00070152" w:rsidRDefault="00070152" w14:paraId="2FC32C99" wp14:textId="77777777">
            <w:pPr>
              <w:spacing w:after="0" w:line="240" w:lineRule="auto"/>
              <w:rPr>
                <w:rFonts w:ascii="HK Grotesk" w:hAnsi="HK Grotesk" w:cs="Calibri"/>
                <w:color w:val="FF0000"/>
                <w:sz w:val="20"/>
                <w:szCs w:val="20"/>
              </w:rPr>
            </w:pPr>
            <w:r>
              <w:t>(KOM_XVIII)</w:t>
            </w:r>
          </w:p>
        </w:tc>
      </w:tr>
      <w:tr xmlns:wp14="http://schemas.microsoft.com/office/word/2010/wordml" w:rsidRPr="008A1C2F" w:rsidR="002740CA" w:rsidTr="0C206406" w14:paraId="7FAA658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11" w:type="dxa"/>
            <w:gridSpan w:val="2"/>
            <w:vMerge/>
            <w:tcBorders/>
            <w:tcMar/>
            <w:vAlign w:val="center"/>
          </w:tcPr>
          <w:p w:rsidRPr="008A1C2F" w:rsidR="002740CA" w:rsidP="002740CA" w:rsidRDefault="002740CA" w14:paraId="6A05A80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2740CA" w:rsidP="002740CA" w:rsidRDefault="002740CA" w14:paraId="29B4EA1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6846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070152" w:rsidR="002740CA" w:rsidP="00070152" w:rsidRDefault="00070152" w14:paraId="0F8EE0DC" wp14:textId="77777777">
            <w:pPr>
              <w:rPr>
                <w:sz w:val="20"/>
                <w:szCs w:val="20"/>
                <w:lang w:eastAsia="pl-PL"/>
              </w:rPr>
            </w:pPr>
            <w:r>
              <w:t>jest zdolny 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="00070152" w:rsidP="00070152" w:rsidRDefault="00070152" w14:paraId="180847E4" wp14:textId="77777777">
            <w:pPr>
              <w:jc w:val="center"/>
              <w:rPr>
                <w:sz w:val="20"/>
                <w:szCs w:val="20"/>
                <w:lang w:eastAsia="pl-PL"/>
              </w:rPr>
            </w:pPr>
            <w:r>
              <w:t>P6_KOM_K_02</w:t>
            </w:r>
          </w:p>
          <w:p w:rsidRPr="008A1C2F" w:rsidR="002740CA" w:rsidP="00070152" w:rsidRDefault="00070152" w14:paraId="3B0C6B3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(KOM_XIX)</w:t>
            </w:r>
          </w:p>
        </w:tc>
      </w:tr>
      <w:tr xmlns:wp14="http://schemas.microsoft.com/office/word/2010/wordml" w:rsidRPr="008A1C2F" w:rsidR="002F46EC" w:rsidTr="0C206406" w14:paraId="3B9AFAF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91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B88BA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32A6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xmlns:wp14="http://schemas.microsoft.com/office/word/2010/wordml" w:rsidRPr="008A1C2F" w:rsidR="002F46EC" w:rsidTr="0C206406" w14:paraId="56112AE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91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6CA30036" w:rsidP="0C206406" w:rsidRDefault="6CA30036" w14:paraId="0A4581C9" w14:textId="12D0BA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Impresjonizm (wraz z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językami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pokrewnymi) – pierwsza nowa koncepcja alternatywnej percepcji obiektu artystycznego – zagadnienia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</w:p>
          <w:p w:rsidR="6CA30036" w:rsidP="0C206406" w:rsidRDefault="6CA30036" w14:paraId="0D3C0A0A" w14:textId="21B496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Przegląd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analiza czynników (cywilizacyjnych, ogólnokulturowych, muzycznych) istotnych dla charakteru zmian w rozumieniu nowych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zadan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dzieła muzycznego po przełomie XIX/XX w. –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przegląd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kierunków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poszukiwan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nowych przestrzeni estetycznych 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nałożeniu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na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wynikające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z nich nowe mechanizmy/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/ systemy organizacji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kontrapunktycznych (ekspresjonizm II Szkoły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Wiedeńskiej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Ives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Hindemith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, Szymanowski i in.)</w:t>
            </w:r>
          </w:p>
          <w:p w:rsidR="6CA30036" w:rsidP="0C206406" w:rsidRDefault="6CA30036" w14:paraId="58B6C451" w14:textId="1220F5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Szostakowicz: analiza specyfiki technik fakturalnych,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muzyczny D. Sz. przez pryzmat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́ kontrapunktycznych, imitacja (fuga) w dorobku kompozytora</w:t>
            </w:r>
          </w:p>
          <w:p w:rsidR="6CA30036" w:rsidP="0C206406" w:rsidRDefault="6CA30036" w14:paraId="44A64658" w14:textId="04886B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Bartók: warsztat kontrapunktyczny a system muzyczny, opis i analiza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dominujących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technik i idei Bartóka (złota proporcja, folklor Karpat, symetria, polaryzacja diatoniczno-chromatyczna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muzycznego) </w:t>
            </w:r>
          </w:p>
          <w:p w:rsidR="6CA30036" w:rsidP="0C206406" w:rsidRDefault="6CA30036" w14:paraId="28757751" w14:textId="421289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Poszukiwania nowych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środowisk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parametrów dzieła: instrumentarium perkusyjne bez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określonej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wysokości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dźwięku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– nowe zagadnienia faktury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Messiaen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: kontrapunktyczne i fakturalne konsekwencje jego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muzycznego </w:t>
            </w:r>
          </w:p>
          <w:p w:rsidR="6CA30036" w:rsidP="0C206406" w:rsidRDefault="6CA30036" w14:paraId="1A6A05B4" w14:textId="5DCF99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Pytanie o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fakture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̨ i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kontrapunktyke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̨ wobec dyktatu systemów „totalnych” (dodekafonia, serializm)</w:t>
            </w:r>
          </w:p>
          <w:p w:rsidR="6CA30036" w:rsidP="0C206406" w:rsidRDefault="6CA30036" w14:paraId="791AE62E" w14:textId="4D4517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Mikropolifonia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idee pokrewne (Ligeti,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Xenakis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): uwarunkowania kontrapunktyczne, organizacja faktury</w:t>
            </w:r>
          </w:p>
          <w:p w:rsidR="6CA30036" w:rsidP="0C206406" w:rsidRDefault="6CA30036" w14:paraId="496A93D2" w14:textId="29690A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Zagadnienia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 faktury w utworach minimalistycznych, w tym –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repetytywnych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(Reich, Feldman i in.)</w:t>
            </w:r>
          </w:p>
          <w:p w:rsidR="6CA30036" w:rsidP="0C206406" w:rsidRDefault="6CA30036" w14:paraId="30335EEC" w14:textId="087E61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Własny, autorski projekt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/systemu kontrapunktycznego (ze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względu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na zaprojektowany i opracowany na tę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okolicznośc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„priorytet” koncepcyjno-technologicznego) z ew.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uwzględnieniem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innych zjawisk muzyki nowej w aspekcie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́ fakturalnych, kontrapunktycznych itp. (np.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rozwiązania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kontrapunktyczne w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neotonalnym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języku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>tintinnabuli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1"/>
                <w:iCs w:val="1"/>
                <w:noProof w:val="0"/>
                <w:sz w:val="20"/>
                <w:szCs w:val="20"/>
                <w:lang w:val="pl-PL"/>
              </w:rPr>
              <w:t xml:space="preserve"> </w:t>
            </w:r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A.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Pärta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, zagadnienia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kontrapunktyki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 xml:space="preserve"> w rozmaitych koncepcjach </w:t>
            </w:r>
            <w:proofErr w:type="spellStart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rozwiązan</w:t>
            </w:r>
            <w:proofErr w:type="spellEnd"/>
            <w:r w:rsidRPr="0C206406" w:rsidR="6CA30036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́ aleatorycznych, i in.)</w:t>
            </w:r>
          </w:p>
          <w:p w:rsidR="00070152" w:rsidP="00070152" w:rsidRDefault="00070152" w14:paraId="41C8F396" wp14:textId="77777777">
            <w:pPr>
              <w:spacing w:after="0" w:line="240" w:lineRule="auto"/>
              <w:ind w:left="283"/>
            </w:pPr>
          </w:p>
          <w:p w:rsidR="00070152" w:rsidP="00070152" w:rsidRDefault="00070152" w14:paraId="2886FF6A" wp14:textId="77777777">
            <w:pPr>
              <w:spacing w:after="0" w:line="240" w:lineRule="auto"/>
              <w:ind w:left="283"/>
              <w:rPr>
                <w:sz w:val="24"/>
                <w:szCs w:val="24"/>
              </w:rPr>
            </w:pPr>
            <w:r>
              <w:rPr>
                <w:i/>
                <w:iCs/>
              </w:rPr>
              <w:t>Uwaga: pedagog ma możliwość zdecydować o nierealizowaniu wybranych zagadnień bądź przeniesieniu lub zamienieniu kolejności ich realizacji w toku pracy z grupą, bądź do poszerzenia zakresu realizacji wybranych zagadnień czy poszerzenia programu o wybrane a nieujęte powyżej zagadnienia, o ile aktywność grupy pozwala przewidywać dodatkowe korzyści merytoryczne płynące z podobnych redefinicji układu programu.</w:t>
            </w:r>
          </w:p>
          <w:p w:rsidRPr="00070152" w:rsidR="00070152" w:rsidP="00070152" w:rsidRDefault="00070152" w14:paraId="72A3D3EC" wp14:textId="77777777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9D3D7D" w:rsidR="002F46EC" w:rsidP="002740CA" w:rsidRDefault="002F46EC" w14:paraId="0D0B940D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4B0A208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0E27B00A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279935F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60061E4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4EAFD9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B94D5A5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3DEEC669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7C964D78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3656B9AB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03853697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45FB0818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1B87E3DE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049F31CB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53128261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62486C05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4101652C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1946A7AE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17310F6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4</w:t>
            </w:r>
          </w:p>
          <w:p w:rsidRPr="009D3D7D" w:rsidR="00070152" w:rsidP="002740CA" w:rsidRDefault="00070152" w14:paraId="49832D11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8</w:t>
            </w:r>
          </w:p>
          <w:p w:rsidRPr="009D3D7D" w:rsidR="00070152" w:rsidP="002740CA" w:rsidRDefault="00070152" w14:paraId="4B99056E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6DDB914C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  <w:p w:rsidRPr="009D3D7D" w:rsidR="00070152" w:rsidP="002740CA" w:rsidRDefault="00070152" w14:paraId="1299C43A" wp14:textId="77777777">
            <w:pPr>
              <w:spacing w:after="0" w:line="240" w:lineRule="auto"/>
              <w:rPr>
                <w:rFonts w:cs="Calibri"/>
              </w:rPr>
            </w:pPr>
          </w:p>
          <w:p w:rsidRPr="009D3D7D" w:rsidR="00070152" w:rsidP="002740CA" w:rsidRDefault="00070152" w14:paraId="5D9A48CF" wp14:textId="77777777">
            <w:pPr>
              <w:spacing w:after="0" w:line="240" w:lineRule="auto"/>
              <w:rPr>
                <w:rFonts w:cs="Calibri"/>
              </w:rPr>
            </w:pPr>
            <w:r w:rsidRPr="009D3D7D">
              <w:rPr>
                <w:rFonts w:cs="Calibri"/>
              </w:rPr>
              <w:t>6</w:t>
            </w:r>
          </w:p>
        </w:tc>
      </w:tr>
      <w:tr xmlns:wp14="http://schemas.microsoft.com/office/word/2010/wordml" w:rsidRPr="008A1C2F" w:rsidR="002F46EC" w:rsidTr="0C206406" w14:paraId="7FDAD8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CE009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66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2F46EC" w:rsidP="008D42F9" w:rsidRDefault="008D42F9" w14:paraId="01F2374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wykład problemowy</w:t>
            </w:r>
          </w:p>
          <w:p w:rsidR="008D42F9" w:rsidP="008D42F9" w:rsidRDefault="008D42F9" w14:paraId="2983AEE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wykład z prezentacją multimedialną wybranych zagadnień</w:t>
            </w:r>
          </w:p>
          <w:p w:rsidR="008D42F9" w:rsidP="008D42F9" w:rsidRDefault="008D42F9" w14:paraId="1706F9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analiza przypadków</w:t>
            </w:r>
          </w:p>
          <w:p w:rsidR="008D42F9" w:rsidP="008D42F9" w:rsidRDefault="008D42F9" w14:paraId="557474F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4. rozwiązywanie zadań</w:t>
            </w:r>
          </w:p>
          <w:p w:rsidR="008D42F9" w:rsidP="008D42F9" w:rsidRDefault="008D42F9" w14:paraId="68082159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5. rozwiązywanie zadań artystycznych</w:t>
            </w:r>
          </w:p>
          <w:p w:rsidR="008D42F9" w:rsidP="008D42F9" w:rsidRDefault="008D42F9" w14:paraId="657EEFE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6. praca indywidualna</w:t>
            </w:r>
          </w:p>
          <w:p w:rsidR="008D42F9" w:rsidP="008D42F9" w:rsidRDefault="008D42F9" w14:paraId="7335B141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7. praca w grupach</w:t>
            </w:r>
          </w:p>
          <w:p w:rsidR="008D42F9" w:rsidP="008D42F9" w:rsidRDefault="008D42F9" w14:paraId="687720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8. aktywizacja („burza mózgów”, metoda „śniegowej kuli”)</w:t>
            </w:r>
          </w:p>
          <w:p w:rsidRPr="008A1C2F" w:rsidR="008D42F9" w:rsidP="008D42F9" w:rsidRDefault="008D42F9" w14:paraId="1DD8685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9. wszystkie inne metody stosowane przez prowadzącego przedmiot</w:t>
            </w:r>
          </w:p>
        </w:tc>
      </w:tr>
      <w:tr xmlns:wp14="http://schemas.microsoft.com/office/word/2010/wordml" w:rsidRPr="008A1C2F" w:rsidR="008D42F9" w:rsidTr="0C206406" w14:paraId="7269B4D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8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87DF2C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30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53C73E6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3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2740CA" w:rsidRDefault="008D42F9" w14:paraId="28FEAC4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xmlns:wp14="http://schemas.microsoft.com/office/word/2010/wordml" w:rsidRPr="008A1C2F" w:rsidR="008D42F9" w:rsidTr="0C206406" w14:paraId="56F538DF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4DDBEF0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682F3EC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D42F9">
              <w:rPr>
                <w:rFonts w:ascii="HK Grotesk" w:hAnsi="HK Grotesk" w:cs="Calibri"/>
                <w:sz w:val="20"/>
                <w:szCs w:val="20"/>
              </w:rPr>
              <w:t>1.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 egzamin (standaryzowany, na bazie problemu)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6F21E038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2, 3, 4</w:t>
            </w:r>
          </w:p>
        </w:tc>
      </w:tr>
      <w:tr xmlns:wp14="http://schemas.microsoft.com/office/word/2010/wordml" w:rsidRPr="008A1C2F" w:rsidR="008D42F9" w:rsidTr="0C206406" w14:paraId="3EA0AE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3461D7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2740CA" w:rsidRDefault="008D42F9" w14:paraId="7C2CDC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2. kolokwium ustne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56B20A0C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</w:tr>
      <w:tr xmlns:wp14="http://schemas.microsoft.com/office/word/2010/wordml" w:rsidRPr="008A1C2F" w:rsidR="008D42F9" w:rsidTr="0C206406" w14:paraId="579E822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86" w:type="dxa"/>
            <w:gridSpan w:val="4"/>
            <w:vMerge/>
            <w:tcBorders/>
            <w:tcMar/>
            <w:vAlign w:val="center"/>
          </w:tcPr>
          <w:p w:rsidRPr="008A1C2F" w:rsidR="008D42F9" w:rsidP="002740CA" w:rsidRDefault="008D42F9" w14:paraId="3CF2D8B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30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8D42F9" w:rsidP="002740CA" w:rsidRDefault="008D42F9" w14:paraId="0C34066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3. kontrola przygotowanych projektów</w:t>
            </w:r>
          </w:p>
        </w:tc>
        <w:tc>
          <w:tcPr>
            <w:tcW w:w="535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8A1C2F" w:rsidR="008D42F9" w:rsidP="002740CA" w:rsidRDefault="008D42F9" w14:paraId="1EB2814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5, 6</w:t>
            </w:r>
          </w:p>
        </w:tc>
      </w:tr>
      <w:tr xmlns:wp14="http://schemas.microsoft.com/office/word/2010/wordml" w:rsidRPr="008A1C2F" w:rsidR="002F46EC" w:rsidTr="0C206406" w14:paraId="51D2EDCA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418B209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Pr="008A1C2F" w:rsidR="002740CA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xmlns:wp14="http://schemas.microsoft.com/office/word/2010/wordml" w:rsidRPr="008A1C2F" w:rsidR="002F46EC" w:rsidTr="0C206406" w14:paraId="1448FC8D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740CA" w14:paraId="7900AC8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53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1AB9751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5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3C4B3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2F46EC" w:rsidP="002740CA" w:rsidRDefault="002F46EC" w14:paraId="6108D6B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xmlns:wp14="http://schemas.microsoft.com/office/word/2010/wordml" w:rsidRPr="008A1C2F" w:rsidR="001A1EDB" w:rsidTr="0C206406" w14:paraId="7E11C228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49FAAB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53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5811847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1, 2, 3, 4, 5, 6, 7, 8, 9, 10</w:t>
            </w:r>
          </w:p>
        </w:tc>
        <w:tc>
          <w:tcPr>
            <w:tcW w:w="251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8A4814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77636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1A1EDB" w:rsidTr="0C206406" w14:paraId="3DD73052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7144751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756B54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1, 2, 3, 4, 5, 6, 7, 8, 9, 10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F0465F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70DFBE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1A1EDB" w:rsidTr="0C206406" w14:paraId="79E6535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0B77815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7B59220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1, 4, 5, 6, 8, 9, 10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1D577A5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78E884C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8A1C2F" w:rsidR="001A1EDB" w:rsidTr="0C206406" w14:paraId="18BEF0E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1A1EDB" w:rsidP="002740CA" w:rsidRDefault="001A1EDB" w14:paraId="22C3D75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3FCBD26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62DA2AA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1A1EDB" w:rsidP="002740CA" w:rsidRDefault="008D42F9" w14:paraId="21DE586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</w:t>
            </w:r>
          </w:p>
        </w:tc>
      </w:tr>
      <w:tr xmlns:wp14="http://schemas.microsoft.com/office/word/2010/wordml" w:rsidRPr="008A1C2F" w:rsidR="008D42F9" w:rsidTr="0C206406" w14:paraId="5CB5B19E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4240AA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CB4520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D8B990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 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4610B2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0C206406" w14:paraId="08400B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1AA1B77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16EB28B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1, 2, 3, 4, 5, 6, 7, 8, 9, 10 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09C98BA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1, 2, 3, 4, 5, 6, 7, 8, 9</w:t>
            </w:r>
          </w:p>
        </w:tc>
        <w:tc>
          <w:tcPr>
            <w:tcW w:w="2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4EB2A50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2, 3</w:t>
            </w:r>
          </w:p>
        </w:tc>
      </w:tr>
      <w:tr xmlns:wp14="http://schemas.microsoft.com/office/word/2010/wordml" w:rsidRPr="008A1C2F" w:rsidR="008D42F9" w:rsidTr="0C206406" w14:paraId="2B0BE20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1EBCB7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71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8D42F9" w:rsidP="008D42F9" w:rsidRDefault="008D42F9" w14:paraId="27ED90B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 – s. I</w:t>
            </w:r>
          </w:p>
          <w:p w:rsidR="008D42F9" w:rsidP="008D42F9" w:rsidRDefault="008D42F9" w14:paraId="28690AB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 – s. II komisyjny</w:t>
            </w:r>
          </w:p>
          <w:p w:rsidRPr="008D42F9" w:rsidR="008D42F9" w:rsidP="008D42F9" w:rsidRDefault="008D42F9" w14:paraId="02012AE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i/>
                <w:iCs/>
                <w:sz w:val="20"/>
                <w:szCs w:val="20"/>
              </w:rPr>
              <w:t>Zarówno kolokwia, jak i egzaminy, są komisyjne, indywidualne i obejmują przegląd prac z danego semestru (w przypadku egzaminu – ze wszystkich semestrów), wymagają od studenta przedstawienia istoty merytorycznej i sposobu realizacji celu każdej pracy, oraz gotowości wyłożenia indywidualnej realizacji danej pracy.</w:t>
            </w:r>
          </w:p>
        </w:tc>
      </w:tr>
      <w:tr xmlns:wp14="http://schemas.microsoft.com/office/word/2010/wordml" w:rsidRPr="008A1C2F" w:rsidR="008D42F9" w:rsidTr="0C206406" w14:paraId="0A6028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D13363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06B3E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4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7F83DA7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20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FB7827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66DE5B2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493A0CA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6AB6BD4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6E0A92F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69CE75AC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3FABD8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1FC3994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  <w:vAlign w:val="center"/>
          </w:tcPr>
          <w:p w:rsidRPr="008A1C2F" w:rsidR="008D42F9" w:rsidP="008D42F9" w:rsidRDefault="008D42F9" w14:paraId="0562CB0E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19E7D2B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3925AF48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7842F596" wp14:textId="4BC93A9F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1C6C9955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2CC21B90" wp14:textId="4BB9115C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1C6C9955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4CE0A4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2EBF3C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D98A12B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2946DB82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2ABDE4A4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B5692EA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138328F9" wp14:textId="3979EDB0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75E00E8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C206406" w:rsidRDefault="008D42F9" w14:paraId="54B6C890" wp14:textId="43EF9A29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C206406" w:rsidR="75E00E8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5997CC1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10FFD3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B69937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3FE9F23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3E1A56A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4139F3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4E0D8DF5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43CA6E7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1F72F64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08CE6F91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1CDCEA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262626" w:themeFill="text1" w:themeFillTint="D9"/>
            <w:tcMar/>
          </w:tcPr>
          <w:p w:rsidRPr="008A1C2F" w:rsidR="008D42F9" w:rsidP="008D42F9" w:rsidRDefault="008D42F9" w14:paraId="6BB9E253" wp14:textId="77777777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4AA2813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936845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xmlns:wp14="http://schemas.microsoft.com/office/word/2010/wordml" w:rsidRPr="008A1C2F" w:rsidR="008D42F9" w:rsidTr="0C206406" w14:paraId="7C0F7FE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="00973CD6" w:rsidP="00973CD6" w:rsidRDefault="00973CD6" w14:paraId="098CB553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W. Rudziński, </w:t>
            </w:r>
            <w:r>
              <w:rPr>
                <w:i/>
                <w:iCs/>
              </w:rPr>
              <w:t xml:space="preserve">Warsztat kompozytorski Beli Bartoka, </w:t>
            </w:r>
            <w:r>
              <w:t>Kraków, 1964</w:t>
            </w:r>
          </w:p>
          <w:p w:rsidR="00973CD6" w:rsidP="00973CD6" w:rsidRDefault="00973CD6" w14:paraId="5ECAB91F" wp14:textId="77777777">
            <w:r>
              <w:t xml:space="preserve">E. Antokoletz, </w:t>
            </w:r>
            <w:r>
              <w:rPr>
                <w:i/>
                <w:iCs/>
              </w:rPr>
              <w:t xml:space="preserve">The Music of Béla Bartók, </w:t>
            </w:r>
            <w:r>
              <w:t>Berkeley, 1990</w:t>
            </w:r>
          </w:p>
          <w:p w:rsidR="00973CD6" w:rsidP="00973CD6" w:rsidRDefault="00973CD6" w14:paraId="7027C9F6" wp14:textId="77777777">
            <w:r>
              <w:t xml:space="preserve">J. Luty, </w:t>
            </w:r>
            <w:r>
              <w:rPr>
                <w:i/>
                <w:iCs/>
              </w:rPr>
              <w:t>John Cage. Filozofia muzycznego przypadku</w:t>
            </w:r>
            <w:r>
              <w:t>, Wrocław, 2011</w:t>
            </w:r>
          </w:p>
          <w:p w:rsidR="00973CD6" w:rsidP="00973CD6" w:rsidRDefault="00973CD6" w14:paraId="2A7A0157" wp14:textId="77777777">
            <w:r>
              <w:t xml:space="preserve">C. Floros, </w:t>
            </w:r>
            <w:r>
              <w:rPr>
                <w:i/>
                <w:iCs/>
              </w:rPr>
              <w:t xml:space="preserve">György Ligeti. Beyond Avant-garde and Postmodernism, </w:t>
            </w:r>
            <w:r>
              <w:t>Frankfurt am Main, 2014</w:t>
            </w:r>
          </w:p>
          <w:p w:rsidR="00973CD6" w:rsidP="00973CD6" w:rsidRDefault="00973CD6" w14:paraId="2F315857" wp14:textId="77777777">
            <w:r>
              <w:t>wybrane partytury do analizy określonych aspektów zagadnień kontrapunktycznych i fakturalnych w zależności od omawianego kompleksu ideowo-merytorycznego, w tym m. in.:</w:t>
            </w:r>
          </w:p>
          <w:p w:rsidR="00973CD6" w:rsidP="00973CD6" w:rsidRDefault="00973CD6" w14:paraId="2DC3BBFC" wp14:textId="77777777">
            <w:r>
              <w:t xml:space="preserve">C. Debussy, </w:t>
            </w:r>
            <w:r>
              <w:rPr>
                <w:i/>
                <w:iCs/>
              </w:rPr>
              <w:t>Popołudnie Fauna</w:t>
            </w:r>
            <w:r>
              <w:t>, La Mer, Les Jeux i in.</w:t>
            </w:r>
          </w:p>
          <w:p w:rsidR="00973CD6" w:rsidP="00973CD6" w:rsidRDefault="00973CD6" w14:paraId="31EE90AF" wp14:textId="77777777">
            <w:pPr>
              <w:rPr>
                <w:i/>
                <w:iCs/>
              </w:rPr>
            </w:pPr>
            <w:r>
              <w:t xml:space="preserve">M. Ravel, </w:t>
            </w:r>
            <w:r>
              <w:rPr>
                <w:i/>
                <w:iCs/>
              </w:rPr>
              <w:t>Une barque sur l’océan, Daphnis et Chloé, Shéhérazade, Introduction et Allegro</w:t>
            </w:r>
            <w:r>
              <w:br/>
            </w:r>
            <w:r>
              <w:t xml:space="preserve">A. Schoenberg, </w:t>
            </w:r>
            <w:r>
              <w:rPr>
                <w:i/>
                <w:iCs/>
              </w:rPr>
              <w:t>Pierrot Lunaire, Fünf Orchesterstücke op. 16</w:t>
            </w:r>
          </w:p>
          <w:p w:rsidR="00973CD6" w:rsidP="00973CD6" w:rsidRDefault="00973CD6" w14:paraId="6DC667C6" wp14:textId="77777777">
            <w:pPr>
              <w:rPr>
                <w:i/>
                <w:iCs/>
              </w:rPr>
            </w:pPr>
            <w:r>
              <w:t>A. Webern,</w:t>
            </w:r>
            <w:r>
              <w:rPr>
                <w:i/>
                <w:iCs/>
              </w:rPr>
              <w:t xml:space="preserve"> Fünf Orchesterstücke</w:t>
            </w:r>
          </w:p>
          <w:p w:rsidR="00973CD6" w:rsidP="00973CD6" w:rsidRDefault="00973CD6" w14:paraId="4C885CD7" wp14:textId="77777777">
            <w:r>
              <w:t xml:space="preserve">P. Hindemith, </w:t>
            </w:r>
            <w:r>
              <w:rPr>
                <w:i/>
                <w:iCs/>
              </w:rPr>
              <w:t>Ludus Tonalis</w:t>
            </w:r>
            <w:r>
              <w:rPr>
                <w:i/>
                <w:iCs/>
              </w:rPr>
              <w:br/>
            </w:r>
            <w:r>
              <w:t xml:space="preserve">D. Szostakowicz, </w:t>
            </w:r>
            <w:r>
              <w:rPr>
                <w:i/>
                <w:iCs/>
              </w:rPr>
              <w:t>Preludia i Fugi</w:t>
            </w:r>
            <w:r>
              <w:t xml:space="preserve">, symfonie, kwartety smyczkowe </w:t>
            </w:r>
          </w:p>
          <w:p w:rsidR="00973CD6" w:rsidP="00973CD6" w:rsidRDefault="00973CD6" w14:paraId="0C4AAA6D" wp14:textId="77777777">
            <w:pPr>
              <w:rPr>
                <w:i/>
                <w:iCs/>
              </w:rPr>
            </w:pPr>
            <w:r>
              <w:t xml:space="preserve">E. Varese, </w:t>
            </w:r>
            <w:r>
              <w:rPr>
                <w:i/>
                <w:iCs/>
              </w:rPr>
              <w:t xml:space="preserve">Ionisation, Deserts, Ameriques, </w:t>
            </w:r>
            <w:r>
              <w:rPr>
                <w:i/>
                <w:iCs/>
              </w:rPr>
              <w:br/>
            </w:r>
            <w:r>
              <w:t xml:space="preserve">O. Messiaen, </w:t>
            </w:r>
            <w:r>
              <w:rPr>
                <w:i/>
                <w:iCs/>
              </w:rPr>
              <w:t>Oiseaux éxotiques, Turangalila, Trzy Małe Liturgie</w:t>
            </w:r>
            <w:r>
              <w:t xml:space="preserve"> P. Boulez: Structures, Le mareau Sans maître</w:t>
            </w:r>
            <w:r>
              <w:br/>
            </w:r>
            <w:r>
              <w:t xml:space="preserve">Gy. Ligeti, </w:t>
            </w:r>
            <w:r>
              <w:rPr>
                <w:i/>
                <w:iCs/>
              </w:rPr>
              <w:t xml:space="preserve">Atmosphères, Lontano, Requiem, Lux Aeterna </w:t>
            </w:r>
            <w:r>
              <w:rPr>
                <w:i/>
                <w:iCs/>
              </w:rPr>
              <w:br/>
            </w:r>
            <w:r>
              <w:t>I. Xenakis:</w:t>
            </w:r>
            <w:r>
              <w:rPr>
                <w:i/>
                <w:iCs/>
              </w:rPr>
              <w:t xml:space="preserve"> Psapha, Jonchaies</w:t>
            </w:r>
            <w:r>
              <w:rPr>
                <w:i/>
                <w:iCs/>
              </w:rPr>
              <w:br/>
            </w:r>
            <w:r>
              <w:t xml:space="preserve">S. Reich: </w:t>
            </w:r>
            <w:r>
              <w:rPr>
                <w:i/>
                <w:iCs/>
              </w:rPr>
              <w:t>Music For Large Ensemble, Eight Lines</w:t>
            </w:r>
          </w:p>
          <w:p w:rsidRPr="008A1C2F" w:rsidR="008D42F9" w:rsidP="00973CD6" w:rsidRDefault="00973CD6" w14:paraId="6C10EBB8" wp14:textId="77777777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t xml:space="preserve">J. Adams, </w:t>
            </w:r>
            <w:r>
              <w:rPr>
                <w:i/>
                <w:iCs/>
              </w:rPr>
              <w:t>Phrygian gates</w:t>
            </w:r>
          </w:p>
        </w:tc>
      </w:tr>
      <w:tr xmlns:wp14="http://schemas.microsoft.com/office/word/2010/wordml" w:rsidRPr="008A1C2F" w:rsidR="008D42F9" w:rsidTr="0C206406" w14:paraId="238FE2A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E23A139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xmlns:wp14="http://schemas.microsoft.com/office/word/2010/wordml" w:rsidRPr="008A1C2F" w:rsidR="008D42F9" w:rsidTr="0C206406" w14:paraId="1D6F2D6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00973CD6" w:rsidP="00973CD6" w:rsidRDefault="00973CD6" w14:paraId="5E8A0064" wp14:textId="77777777">
            <w:pPr>
              <w:rPr>
                <w:sz w:val="20"/>
                <w:szCs w:val="20"/>
                <w:lang w:eastAsia="pl-PL"/>
              </w:rPr>
            </w:pPr>
            <w:r>
              <w:t xml:space="preserve">T. A. Zieliński, </w:t>
            </w:r>
            <w:r>
              <w:rPr>
                <w:i/>
                <w:iCs/>
              </w:rPr>
              <w:t xml:space="preserve">Style, kierunki i twórcy muzyki XX w., </w:t>
            </w:r>
            <w:r>
              <w:t>Warszawa 1981</w:t>
            </w:r>
          </w:p>
          <w:p w:rsidR="00973CD6" w:rsidP="00973CD6" w:rsidRDefault="00973CD6" w14:paraId="2A41B873" wp14:textId="77777777">
            <w:r>
              <w:t xml:space="preserve">H. Searle: </w:t>
            </w:r>
            <w:r>
              <w:rPr>
                <w:i/>
                <w:iCs/>
              </w:rPr>
              <w:t>Twentieth Century Counterpoint</w:t>
            </w:r>
            <w:r>
              <w:t>, London 1955</w:t>
            </w:r>
          </w:p>
          <w:p w:rsidRPr="008A1C2F" w:rsidR="008D42F9" w:rsidP="00973CD6" w:rsidRDefault="00973CD6" w14:paraId="6AA4C75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i/>
                <w:iCs/>
              </w:rPr>
              <w:t xml:space="preserve">Estetyka i styl tówrczości Witolda Lutosławskiego, </w:t>
            </w:r>
            <w:r>
              <w:t>red. Z. Skowron, Kraków 2000</w:t>
            </w:r>
          </w:p>
        </w:tc>
      </w:tr>
      <w:tr xmlns:wp14="http://schemas.microsoft.com/office/word/2010/wordml" w:rsidRPr="008A1C2F" w:rsidR="008D42F9" w:rsidTr="0C206406" w14:paraId="507913B6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7379E92F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xmlns:wp14="http://schemas.microsoft.com/office/word/2010/wordml" w:rsidRPr="008A1C2F" w:rsidR="008D42F9" w:rsidTr="0C206406" w14:paraId="7F1FC6A9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AA4675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F48C20F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39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50C4EB9B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4B58431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xmlns:wp14="http://schemas.microsoft.com/office/word/2010/wordml" w:rsidRPr="008A1C2F" w:rsidR="008D42F9" w:rsidTr="0C206406" w14:paraId="7E6B4C3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88B912E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33CFEC6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934EA12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76DB90E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A1C2F" w:rsidR="008D42F9" w:rsidTr="0C206406" w14:paraId="58F68A5C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452F9F6A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729DE7E4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29D7D00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1D0ADF7A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xmlns:wp14="http://schemas.microsoft.com/office/word/2010/wordml" w:rsidRPr="008A1C2F" w:rsidR="008D42F9" w:rsidTr="0C206406" w14:paraId="4BCF12F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06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E03F2" w:rsidR="008D42F9" w:rsidP="008D42F9" w:rsidRDefault="008D42F9" w14:paraId="1199E163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9D3D7D" w14:paraId="5D36975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3999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A1C2F" w:rsidR="008D42F9" w:rsidP="008D42F9" w:rsidRDefault="008D42F9" w14:paraId="23DE523C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52E56223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xmlns:wp14="http://schemas.microsoft.com/office/word/2010/wordml" w:rsidRPr="008A1C2F" w:rsidR="008D42F9" w:rsidTr="0C206406" w14:paraId="341EF15B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06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1AF3C5B7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0CCF700D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100</w:t>
            </w:r>
          </w:p>
        </w:tc>
        <w:tc>
          <w:tcPr>
            <w:tcW w:w="39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05284EC4" wp14:textId="77777777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/>
          </w:tcPr>
          <w:p w:rsidRPr="008A1C2F" w:rsidR="008D42F9" w:rsidP="008D42F9" w:rsidRDefault="009D3D7D" w14:paraId="5055DCC4" wp14:textId="43D4CBE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C206406" w:rsidR="401BA243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8A1C2F" w:rsidR="008D42F9" w:rsidTr="0C206406" w14:paraId="5322378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59EA1F96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xmlns:wp14="http://schemas.microsoft.com/office/word/2010/wordml" w:rsidRPr="008A1C2F" w:rsidR="008D42F9" w:rsidTr="0C206406" w14:paraId="5D8FC37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9D3D7D" w14:paraId="5FBBCE4B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t>przygotowany w stopniu rozszerzonym do podjęcia pracy wymagającej tworzenia i/lub analizy mechanizmów fakturalnych i kontrapunktycznych dzieł przedstawiających problematykę kontrapunktu klasycznego, kontrapunktyki i zagadnień faktury XX i XXI w. (kompetentny krytyk muzyczny, merytorycznie przygotowany pedagog przedmiotu: kontrapunkt - na studiach muzycznych II st., kompozytor posługujący się techniką polifoniczną w sposób rozszerzony itp.).</w:t>
            </w:r>
          </w:p>
        </w:tc>
      </w:tr>
      <w:tr xmlns:wp14="http://schemas.microsoft.com/office/word/2010/wordml" w:rsidRPr="008A1C2F" w:rsidR="008D42F9" w:rsidTr="0C206406" w14:paraId="02408B80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2F2F2" w:themeFill="background1" w:themeFillShade="F2"/>
            <w:tcMar/>
            <w:vAlign w:val="center"/>
          </w:tcPr>
          <w:p w:rsidRPr="008A1C2F" w:rsidR="008D42F9" w:rsidP="008D42F9" w:rsidRDefault="008D42F9" w14:paraId="6595F10D" wp14:textId="77777777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xmlns:wp14="http://schemas.microsoft.com/office/word/2010/wordml" w:rsidRPr="008A1C2F" w:rsidR="008D42F9" w:rsidTr="0C206406" w14:paraId="5133BD13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51A59785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91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8D42F9" w14:paraId="744E50EE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30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8D42F9" w14:paraId="00D50E36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xmlns:wp14="http://schemas.microsoft.com/office/word/2010/wordml" w:rsidRPr="008A1C2F" w:rsidR="008D42F9" w:rsidTr="0C206406" w14:paraId="64BF7F35" wp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Pr="008A1C2F" w:rsidR="008D42F9" w:rsidP="008D42F9" w:rsidRDefault="00501A1D" w14:paraId="01F7FA97" wp14:textId="7777777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11.09.2019</w:t>
            </w:r>
          </w:p>
        </w:tc>
        <w:tc>
          <w:tcPr>
            <w:tcW w:w="52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501A1D" w14:paraId="0871E343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mgr Przemysław Zych  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Pr="008A1C2F" w:rsidR="008D42F9" w:rsidP="008D42F9" w:rsidRDefault="00501A1D" w14:paraId="59D02AE2" wp14:textId="77777777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Dostosowanie opisów efektów uczenia się do skorygowanych specjalnościowych efektów uczenia się, korelacja efektów uczenia się z treściami i metodami kształcenia oraz metodami ich weryfikacji, kalkulacja nakładu pracy studenta</w:t>
            </w:r>
          </w:p>
        </w:tc>
      </w:tr>
      <w:tr w:rsidR="25E235AB" w:rsidTr="0C206406" w14:paraId="3BB5C9AE">
        <w:trPr>
          <w:trHeight w:val="70"/>
        </w:trP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/>
          </w:tcPr>
          <w:p w:rsidR="0AAE9E7A" w:rsidP="25E235AB" w:rsidRDefault="0AAE9E7A" w14:paraId="5B4C3B16" w14:textId="7A4E4B9E">
            <w:pPr>
              <w:spacing w:line="240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5E235AB" w:rsidR="0AAE9E7A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3.11.2022</w:t>
            </w:r>
          </w:p>
        </w:tc>
        <w:tc>
          <w:tcPr>
            <w:tcW w:w="52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="35B17944" w:rsidP="25E235AB" w:rsidRDefault="35B17944" w14:paraId="08BE23D3" w14:textId="0C0D3416">
            <w:pPr>
              <w:pStyle w:val="Default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25E235AB" w:rsidR="35B1794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Mikołaj Majkusiak</w:t>
            </w:r>
          </w:p>
        </w:tc>
        <w:tc>
          <w:tcPr>
            <w:tcW w:w="43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</w:tcPr>
          <w:p w:rsidR="35B17944" w:rsidP="25E235AB" w:rsidRDefault="35B17944" w14:paraId="048930EB" w14:textId="04137EEC">
            <w:pPr>
              <w:spacing w:line="259" w:lineRule="auto"/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25E235AB" w:rsidR="35B17944">
              <w:rPr>
                <w:rFonts w:ascii="HK Grotesk" w:hAnsi="HK Grotesk" w:eastAsia="HK Grotesk" w:cs="HK Grotesk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pl-PL"/>
              </w:rPr>
              <w:t>Aktualizacja karty przedmiotu</w:t>
            </w:r>
          </w:p>
          <w:p w:rsidR="25E235AB" w:rsidP="25E235AB" w:rsidRDefault="25E235AB" w14:paraId="06060C91" w14:textId="03B8643C">
            <w:pPr>
              <w:pStyle w:val="Normalny"/>
              <w:rPr>
                <w:rFonts w:ascii="HK Grotesk" w:hAnsi="HK Grotesk" w:eastAsia="HK Grotesk" w:cs="HK Grotesk"/>
                <w:sz w:val="20"/>
                <w:szCs w:val="20"/>
              </w:rPr>
            </w:pPr>
          </w:p>
        </w:tc>
      </w:tr>
    </w:tbl>
    <w:p xmlns:wp14="http://schemas.microsoft.com/office/word/2010/wordml" w:rsidRPr="008A1C2F" w:rsidR="00C20529" w:rsidP="00C20529" w:rsidRDefault="00C20529" w14:paraId="07547A01" wp14:textId="77777777">
      <w:pPr>
        <w:spacing w:after="0"/>
        <w:rPr>
          <w:rFonts w:ascii="HK Grotesk" w:hAnsi="HK Grotesk"/>
        </w:rPr>
      </w:pPr>
    </w:p>
    <w:p xmlns:wp14="http://schemas.microsoft.com/office/word/2010/wordml" w:rsidRPr="008A1C2F" w:rsidR="00C20529" w:rsidP="00C20529" w:rsidRDefault="00C20529" w14:paraId="5043CB0F" wp14:textId="77777777">
      <w:pPr>
        <w:rPr>
          <w:rFonts w:ascii="HK Grotesk" w:hAnsi="HK Grotesk"/>
        </w:rPr>
      </w:pPr>
    </w:p>
    <w:p xmlns:wp14="http://schemas.microsoft.com/office/word/2010/wordml" w:rsidRPr="008A1C2F" w:rsidR="00F66629" w:rsidRDefault="00F66629" w14:paraId="07459315" wp14:textId="77777777">
      <w:pPr>
        <w:rPr>
          <w:rFonts w:ascii="HK Grotesk" w:hAnsi="HK Grotesk"/>
        </w:rPr>
      </w:pPr>
    </w:p>
    <w:sectPr w:rsidRPr="008A1C2F" w:rsidR="00F66629" w:rsidSect="008A1C2F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37084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83" w:hanging="28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177F9C"/>
    <w:multiLevelType w:val="hybridMultilevel"/>
    <w:tmpl w:val="928A38CE"/>
    <w:lvl w:ilvl="0" w:tplc="819A4F2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2E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AADE2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9A7D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60C759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647F6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9C4C9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8E47E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DB090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2B561A6"/>
    <w:multiLevelType w:val="hybridMultilevel"/>
    <w:tmpl w:val="5BE6ECDC"/>
    <w:lvl w:ilvl="0">
      <w:start w:val="1"/>
      <w:numFmt w:val="decimal"/>
      <w:lvlText w:val="%1."/>
      <w:lvlJc w:val="left"/>
      <w:pPr>
        <w:ind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86D9C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A8C34A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A037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4FC443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789F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569C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EA2498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4A888C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FB232C9"/>
    <w:multiLevelType w:val="hybridMultilevel"/>
    <w:tmpl w:val="7662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D4F93"/>
    <w:multiLevelType w:val="hybridMultilevel"/>
    <w:tmpl w:val="5708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2">
    <w:abstractNumId w:val="10"/>
  </w:num>
  <w:num w:numId="1" w16cid:durableId="1528329536">
    <w:abstractNumId w:val="7"/>
  </w:num>
  <w:num w:numId="2" w16cid:durableId="1998145034">
    <w:abstractNumId w:val="8"/>
  </w:num>
  <w:num w:numId="3" w16cid:durableId="1054816927">
    <w:abstractNumId w:val="1"/>
  </w:num>
  <w:num w:numId="4" w16cid:durableId="342585412">
    <w:abstractNumId w:val="2"/>
  </w:num>
  <w:num w:numId="5" w16cid:durableId="711853460">
    <w:abstractNumId w:val="9"/>
  </w:num>
  <w:num w:numId="6" w16cid:durableId="555430750">
    <w:abstractNumId w:val="0"/>
  </w:num>
  <w:num w:numId="7" w16cid:durableId="1478834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99443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876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2727789">
    <w:abstractNumId w:val="5"/>
  </w:num>
  <w:num w:numId="11" w16cid:durableId="47017125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70152"/>
    <w:rsid w:val="000A414E"/>
    <w:rsid w:val="00135EA8"/>
    <w:rsid w:val="00176803"/>
    <w:rsid w:val="00184EB8"/>
    <w:rsid w:val="001A1EDB"/>
    <w:rsid w:val="002740CA"/>
    <w:rsid w:val="002F46EC"/>
    <w:rsid w:val="00337E9F"/>
    <w:rsid w:val="00392854"/>
    <w:rsid w:val="004C33D4"/>
    <w:rsid w:val="0050071F"/>
    <w:rsid w:val="00501A1D"/>
    <w:rsid w:val="006A642D"/>
    <w:rsid w:val="006C1DE3"/>
    <w:rsid w:val="007A1B85"/>
    <w:rsid w:val="007A4D36"/>
    <w:rsid w:val="007F3D88"/>
    <w:rsid w:val="008A1C2F"/>
    <w:rsid w:val="008D42F9"/>
    <w:rsid w:val="009574B9"/>
    <w:rsid w:val="00973CD6"/>
    <w:rsid w:val="009D3D7D"/>
    <w:rsid w:val="009F2942"/>
    <w:rsid w:val="00B4295D"/>
    <w:rsid w:val="00BC03DC"/>
    <w:rsid w:val="00BE03F2"/>
    <w:rsid w:val="00C20529"/>
    <w:rsid w:val="00E61E6D"/>
    <w:rsid w:val="00E816C0"/>
    <w:rsid w:val="00F66629"/>
    <w:rsid w:val="00F822C9"/>
    <w:rsid w:val="00F832A9"/>
    <w:rsid w:val="00F83C69"/>
    <w:rsid w:val="00FB3587"/>
    <w:rsid w:val="02D70697"/>
    <w:rsid w:val="0551FA7D"/>
    <w:rsid w:val="074677EE"/>
    <w:rsid w:val="0AAE9E7A"/>
    <w:rsid w:val="0C206406"/>
    <w:rsid w:val="0C509986"/>
    <w:rsid w:val="0FE3A207"/>
    <w:rsid w:val="107CD740"/>
    <w:rsid w:val="1160866F"/>
    <w:rsid w:val="161A155F"/>
    <w:rsid w:val="191CA17D"/>
    <w:rsid w:val="1ACD0F1F"/>
    <w:rsid w:val="1C6C9955"/>
    <w:rsid w:val="25E235AB"/>
    <w:rsid w:val="280236BB"/>
    <w:rsid w:val="29892163"/>
    <w:rsid w:val="2F5F5011"/>
    <w:rsid w:val="35B17944"/>
    <w:rsid w:val="3B6A57E4"/>
    <w:rsid w:val="401BA243"/>
    <w:rsid w:val="43E54789"/>
    <w:rsid w:val="57C69832"/>
    <w:rsid w:val="5AB2F6E0"/>
    <w:rsid w:val="5B51CDF1"/>
    <w:rsid w:val="5B8435B1"/>
    <w:rsid w:val="5DA4C0B7"/>
    <w:rsid w:val="6B651192"/>
    <w:rsid w:val="6CA30036"/>
    <w:rsid w:val="73CE13BF"/>
    <w:rsid w:val="75E00E8F"/>
    <w:rsid w:val="761D0547"/>
    <w:rsid w:val="7C7E9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D274EB"/>
  <w15:docId w15:val="{13E37163-85E7-41F2-85E7-F451269741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Standard" w:customStyle="1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hAnsi="Times New Roman" w:eastAsia="Times New Roman"/>
      <w:szCs w:val="20"/>
      <w:lang w:val="en-US" w:eastAsia="pl-PL"/>
    </w:rPr>
  </w:style>
  <w:style w:type="character" w:styleId="TekstprzypisudolnegoZnak" w:customStyle="1">
    <w:name w:val="Tekst przypisu dolnego Znak"/>
    <w:link w:val="Tekstprzypisudolnego"/>
    <w:semiHidden/>
    <w:rsid w:val="00C20529"/>
    <w:rPr>
      <w:rFonts w:ascii="Times New Roman" w:hAnsi="Times New Roman" w:eastAsia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hAnsi="HK Grotesk" w:eastAsia="HK Grotesk" w:cs="HK Grotesk"/>
      <w:sz w:val="20"/>
      <w:szCs w:val="20"/>
    </w:rPr>
  </w:style>
  <w:style w:type="character" w:styleId="TekstpodstawowyZnak" w:customStyle="1">
    <w:name w:val="Tekst podstawowy Znak"/>
    <w:link w:val="Tekstpodstawowy"/>
    <w:uiPriority w:val="1"/>
    <w:rsid w:val="008A1C2F"/>
    <w:rPr>
      <w:rFonts w:ascii="HK Grotesk" w:hAnsi="HK Grotesk" w:eastAsia="HK Grotesk" w:cs="HK Grotesk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F795F-D58C-435D-A315-91DC26E3DB4E}"/>
</file>

<file path=customXml/itemProps2.xml><?xml version="1.0" encoding="utf-8"?>
<ds:datastoreItem xmlns:ds="http://schemas.openxmlformats.org/officeDocument/2006/customXml" ds:itemID="{94E70470-5AF6-4A83-A49A-16880AA17EAC}"/>
</file>

<file path=customXml/itemProps3.xml><?xml version="1.0" encoding="utf-8"?>
<ds:datastoreItem xmlns:ds="http://schemas.openxmlformats.org/officeDocument/2006/customXml" ds:itemID="{99E8E319-EAF1-477C-B47B-F91274917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Mikołaj Majkusiak</cp:lastModifiedBy>
  <cp:revision>11</cp:revision>
  <dcterms:created xsi:type="dcterms:W3CDTF">2022-11-03T09:15:00Z</dcterms:created>
  <dcterms:modified xsi:type="dcterms:W3CDTF">2022-11-09T10:16:37Z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