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6C7931" w14:paraId="7E1139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FAA6E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Nazwa przedmiotu:</w:t>
            </w:r>
          </w:p>
          <w:p w14:paraId="0C0A3147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  <w:lang w:val="fr-FR"/>
              </w:rPr>
              <w:t>Instrument g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łówny- teorba</w:t>
            </w:r>
          </w:p>
        </w:tc>
      </w:tr>
      <w:tr w:rsidR="006C7931" w14:paraId="7A7E4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1886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Jednostka prowadząca przedmiot:</w:t>
            </w:r>
          </w:p>
          <w:p w14:paraId="7E8FC995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5189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Rok akademicki:</w:t>
            </w:r>
          </w:p>
          <w:p w14:paraId="3185F114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2025/2026</w:t>
            </w:r>
          </w:p>
        </w:tc>
      </w:tr>
      <w:tr w:rsidR="006C7931" w14:paraId="59171F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A16EF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Kierunek:</w:t>
            </w:r>
          </w:p>
          <w:p w14:paraId="4D2EABF6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7CDBE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Specjalność: Muzyka dawna</w:t>
            </w:r>
          </w:p>
          <w:p w14:paraId="7EECAF89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Gra na teorbie</w:t>
            </w:r>
          </w:p>
        </w:tc>
      </w:tr>
      <w:tr w:rsidR="006C7931" w14:paraId="36A322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6BB8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Forma studi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w:</w:t>
            </w:r>
          </w:p>
          <w:p w14:paraId="548A7245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EA7A4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Profil kształcenia:</w:t>
            </w:r>
          </w:p>
          <w:p w14:paraId="0A8231F9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og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3C671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Status przedmiotu:</w:t>
            </w:r>
          </w:p>
          <w:p w14:paraId="54A0C49A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6C7931" w14:paraId="393D71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C2BE2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zajęć:</w:t>
            </w:r>
          </w:p>
          <w:p w14:paraId="55AC4329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94F5D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Język przedmiotu:</w:t>
            </w:r>
          </w:p>
          <w:p w14:paraId="308689F6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80C7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Rok/semestr:</w:t>
            </w:r>
          </w:p>
          <w:p w14:paraId="01C4270A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  <w:lang w:val="pt-PT"/>
              </w:rPr>
              <w:t>I-II / semestr I-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6ED1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Wymiar godzin:</w:t>
            </w:r>
          </w:p>
          <w:p w14:paraId="5A1A2D01" w14:textId="77777777" w:rsidR="006C793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120</w:t>
            </w:r>
          </w:p>
        </w:tc>
      </w:tr>
      <w:tr w:rsidR="006C7931" w14:paraId="04821B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747AA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4FF47" w14:textId="77777777" w:rsidR="006C7931" w:rsidRDefault="00000000">
            <w:r>
              <w:rPr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6C7931" w14:paraId="29923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EA1B5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Prowadzący zaję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67D5" w14:textId="04274A2A" w:rsidR="006C7931" w:rsidRDefault="007346BD">
            <w:r>
              <w:t>Mgr Klaudyna Żołnierek</w:t>
            </w:r>
          </w:p>
        </w:tc>
      </w:tr>
      <w:tr w:rsidR="006C7931" w14:paraId="40748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665C1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A949F" w14:textId="77777777" w:rsidR="006C7931" w:rsidRDefault="00000000">
            <w:r>
              <w:rPr>
                <w:sz w:val="20"/>
                <w:szCs w:val="20"/>
              </w:rPr>
              <w:t>Zapoznanie z wymaganym kanonem literatury danej specjalności oraz wiedzą teoretyczną z zakresu:  historii instrumentu i jego  miejsca w og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lnym dorobku kultury muzycznej</w:t>
            </w:r>
          </w:p>
        </w:tc>
      </w:tr>
      <w:tr w:rsidR="006C7931" w14:paraId="09EEC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5E327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83EA9" w14:textId="77777777" w:rsidR="006C793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konkursowy na studia II stopnia, kierunek - instrumentalistyka,</w:t>
            </w:r>
          </w:p>
          <w:p w14:paraId="2588BE06" w14:textId="77777777" w:rsidR="006C7931" w:rsidRDefault="00000000">
            <w:r>
              <w:rPr>
                <w:b/>
                <w:bCs/>
                <w:sz w:val="20"/>
                <w:szCs w:val="20"/>
              </w:rPr>
              <w:t>specjalność -  gra na teorbie</w:t>
            </w:r>
          </w:p>
        </w:tc>
      </w:tr>
      <w:tr w:rsidR="006C7931" w14:paraId="11A55F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C233E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0B8F8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4EBD2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79614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Numer efektu kier./spec. </w:t>
            </w:r>
          </w:p>
        </w:tc>
      </w:tr>
      <w:tr w:rsidR="006C7931" w14:paraId="4AB02C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7AA42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B600C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7D6E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 xml:space="preserve">ma gruntowną znajomość repertuaru muzyki </w:t>
            </w:r>
            <w:r>
              <w:rPr>
                <w:sz w:val="20"/>
                <w:szCs w:val="20"/>
              </w:rPr>
              <w:t>danej specjalności oraz jej</w:t>
            </w:r>
            <w:r>
              <w:rPr>
                <w:rFonts w:ascii="Calibri" w:hAnsi="Calibri"/>
                <w:sz w:val="20"/>
                <w:szCs w:val="20"/>
              </w:rPr>
              <w:t xml:space="preserve"> specyficznych obszar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w: literatury muzyki solowej, kameralnej z udział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em instrument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towarzyszących, zna aktualnie obowiązujące zasady jej wykonawstwa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8D354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P7_INS_W_01 (INS_I) </w:t>
            </w:r>
          </w:p>
        </w:tc>
      </w:tr>
      <w:tr w:rsidR="006C7931" w14:paraId="683DC4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B00ADF" w14:textId="77777777" w:rsidR="006C7931" w:rsidRDefault="006C793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DF529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3122B" w14:textId="77777777" w:rsidR="006C7931" w:rsidRDefault="00000000">
            <w:pPr>
              <w:jc w:val="both"/>
            </w:pPr>
            <w:r>
              <w:rPr>
                <w:rFonts w:ascii="Calibri" w:hAnsi="Calibri"/>
                <w:sz w:val="20"/>
                <w:szCs w:val="20"/>
              </w:rPr>
              <w:t>na podstawie zdobytej wiedzy i doświadczenia praktycznego potrafi skonstruować sp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jny pod względem formalnym i stylistycznym program recitalu lub projektu prezentacji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C13A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P7_INS_W_05 (INS_V) </w:t>
            </w:r>
          </w:p>
        </w:tc>
      </w:tr>
      <w:tr w:rsidR="006C7931" w14:paraId="2F4F17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A6960C" w14:textId="77777777" w:rsidR="006C7931" w:rsidRDefault="006C793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70029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E868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pogłębia znajomość wzorc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AA82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P7_INS_W_06 (INS_VI) </w:t>
            </w:r>
          </w:p>
        </w:tc>
      </w:tr>
      <w:tr w:rsidR="006C7931" w14:paraId="3D12CB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4B8DA" w14:textId="77777777" w:rsidR="006C7931" w:rsidRDefault="006C793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4363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F6EE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ma podstawową wiedzę z zakresu marketingu w kulturze i prawa autorskiego, 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ra pozwala  na samodzielne  podejmowanie inicjatyw tw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rczych i artystycznych w zakresie objętym działalnością muzyka - instrumentalisty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FA94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P7_INS_W_07 (INS_VII) </w:t>
            </w:r>
          </w:p>
        </w:tc>
      </w:tr>
      <w:tr w:rsidR="006C7931" w14:paraId="3010E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F18E9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Umiejętności (U)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B50CC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9E1D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 xml:space="preserve">posiada wysoko rozwiniętą osobowość artystyczną umożliwiającą </w:t>
            </w:r>
            <w:r>
              <w:rPr>
                <w:sz w:val="20"/>
                <w:szCs w:val="20"/>
              </w:rPr>
              <w:t>tworzenie, przygotowywanie i realizację własnych koncepcji artystycznych w zakresie wykonawstwa muzyki danej specjalnoś</w:t>
            </w:r>
            <w:r>
              <w:rPr>
                <w:sz w:val="20"/>
                <w:szCs w:val="20"/>
                <w:lang w:val="it-IT"/>
              </w:rPr>
              <w:t xml:space="preserve">ci </w:t>
            </w:r>
            <w:r>
              <w:rPr>
                <w:sz w:val="20"/>
                <w:szCs w:val="20"/>
              </w:rPr>
              <w:t>– we wszelkich obszarach działalności.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AFFA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P7_INS_U_01 (INS_VIII) </w:t>
            </w:r>
          </w:p>
        </w:tc>
      </w:tr>
      <w:tr w:rsidR="006C7931" w14:paraId="0BA5E0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061B8D" w14:textId="77777777" w:rsidR="006C7931" w:rsidRDefault="006C793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BB92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F6B7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pogłębia znajomo</w:t>
            </w:r>
            <w:r>
              <w:rPr>
                <w:sz w:val="20"/>
                <w:szCs w:val="20"/>
              </w:rPr>
              <w:t>ść repertuaru różnych styl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i epok z kanonu literatury muzyki danej specjalności,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re</w:t>
            </w:r>
            <w:r>
              <w:rPr>
                <w:rFonts w:ascii="Calibri" w:hAnsi="Calibri"/>
                <w:sz w:val="20"/>
                <w:szCs w:val="20"/>
              </w:rPr>
              <w:t xml:space="preserve">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A8825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P7_INS_U_02 (INS_IX) </w:t>
            </w:r>
          </w:p>
        </w:tc>
      </w:tr>
      <w:tr w:rsidR="006C7931" w14:paraId="33CF7A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2945D" w14:textId="77777777" w:rsidR="006C7931" w:rsidRDefault="006C793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2B4F7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20E6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 xml:space="preserve">swobodnie i stylowo interpretuje utwory z kanonu literatury </w:t>
            </w:r>
            <w:r>
              <w:rPr>
                <w:sz w:val="20"/>
                <w:szCs w:val="20"/>
              </w:rPr>
              <w:t>muzyki danej specjalności od</w:t>
            </w:r>
            <w:r>
              <w:rPr>
                <w:rFonts w:ascii="Calibri" w:hAnsi="Calibri"/>
                <w:sz w:val="20"/>
                <w:szCs w:val="20"/>
              </w:rPr>
              <w:t xml:space="preserve">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0818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P7_INS_U_03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(INS_X) </w:t>
            </w:r>
          </w:p>
        </w:tc>
      </w:tr>
      <w:tr w:rsidR="006C7931" w14:paraId="4F981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8EFB0C" w14:textId="77777777" w:rsidR="006C7931" w:rsidRDefault="006C793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1C803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2EDF6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korzysta ze zdobytych umiejętności warsztatowych w zakresie umożliwiającym mu swobodne wykonywanie zawodu muzyka instrumentalisty, utrzymuje sprawność muzyka instrumentalisty poprzez codzienne rozwijanie technik ćwiczenia niezbędnych do rozwoju artystycznego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CC29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P7_INS_U_07 (INS_XIII) </w:t>
            </w:r>
          </w:p>
        </w:tc>
      </w:tr>
      <w:tr w:rsidR="006C7931" w14:paraId="0C31F0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6D165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Kompetencje społeczne (K)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C9B1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52F0A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jest przygotowany do doskonalenia warsztatu muzyka instrumentalisty, dostrzegając konieczność samodoskonalenia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A8520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P7_INS_K_01 (INS_XVI) </w:t>
            </w:r>
          </w:p>
        </w:tc>
      </w:tr>
      <w:tr w:rsidR="006C7931" w14:paraId="739C8C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2E8CEFD" w14:textId="77777777" w:rsidR="006C7931" w:rsidRDefault="006C793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9A7D5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8942F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samodzielnie podejmuje decyzje dotyczące rozwiązywania problem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artystycznych w zakresie kompleksowych działań, 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re podejmuje i w 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rych bierze czynny udział, wykazuje się pogłębioną umiejętnością integrowania wiedzy z zakresu psychologii i pedagogiki w podejmowanych działaniach artystycznych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A7F0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P7_INS_K_02 (INS_XVII)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</w:p>
        </w:tc>
      </w:tr>
      <w:tr w:rsidR="006C7931" w14:paraId="0B26E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7C18E05" w14:textId="77777777" w:rsidR="006C7931" w:rsidRDefault="006C793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24589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6BF1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potrafi poddać wnikliwej i krytycznej analizie działania artystyczne w obszarze działalności własnej i wsp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łwykonawc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(w przypadku gry zespołowej) skomplikowanych zadań w przystępnej formie, w tym z zastosowaniem technologii informacyjnych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3C7DA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P7_INS_K_03 (INS_XIX) </w:t>
            </w:r>
          </w:p>
        </w:tc>
      </w:tr>
      <w:tr w:rsidR="006C7931" w14:paraId="34FB6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E2F7699" w14:textId="77777777" w:rsidR="006C7931" w:rsidRDefault="006C793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5C43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55CE7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prezentuje skomplikowane i wysoko wyspecjalizowane zadania i projekty artystyczne w logicznej formie, przystępnej r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wnież dla os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 xml:space="preserve">b nieobeznanych ze specjalistyczną 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terminologi</w:t>
            </w:r>
            <w:r>
              <w:rPr>
                <w:rFonts w:ascii="Calibri" w:hAnsi="Calibri"/>
                <w:sz w:val="20"/>
                <w:szCs w:val="20"/>
              </w:rPr>
              <w:t>ą (meloman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i odbiorc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kultury wysokiej)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9EB79" w14:textId="77777777" w:rsidR="006C793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P7_INS_K_05 (INS_XX) </w:t>
            </w:r>
          </w:p>
        </w:tc>
      </w:tr>
      <w:tr w:rsidR="006C7931" w14:paraId="58275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13502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B6326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</w:t>
            </w:r>
          </w:p>
        </w:tc>
      </w:tr>
      <w:tr w:rsidR="006C7931" w14:paraId="699C4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3832B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Rok</w:t>
            </w:r>
          </w:p>
          <w:p w14:paraId="5F7C0D78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 Rozw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j literatury solistycznej (formy ostinatowe, swobodne i taneczne, etc.) w oparciu o historyczne manuskrypty, druki i współczesne edycje antologii repertuaru teorbowego.</w:t>
            </w:r>
          </w:p>
          <w:p w14:paraId="351D9062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 Rozw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j literatury solistycznej w muzyce współczesnej z elementami improwizacji.</w:t>
            </w:r>
          </w:p>
          <w:p w14:paraId="4A38C6A2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 Rozw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j literatury kameralnej z właściwym zrozumieniem roli teorby w partii solowej oraz rozw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j umiejętności akompaniowania w technice basso continuo oraz w technice kontrapunktu wynikającej z intawolacji.</w:t>
            </w:r>
          </w:p>
          <w:p w14:paraId="7F29162E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II Rok</w:t>
            </w:r>
          </w:p>
          <w:p w14:paraId="6644E10A" w14:textId="77777777" w:rsidR="006C79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 Rozw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j warsztatu technicznego niezbędnego do profesjonalnej prezentacji muzycznej.</w:t>
            </w:r>
          </w:p>
          <w:p w14:paraId="7B7A200F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5. Rozw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j umiejętności używania właściwego stroju naturalnego w odniesieniu do stylu muzycznego i epoki historycznej.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E114" w14:textId="77777777" w:rsidR="006C7931" w:rsidRDefault="006C7931">
            <w:pPr>
              <w:jc w:val="center"/>
              <w:rPr>
                <w:sz w:val="14"/>
                <w:szCs w:val="14"/>
              </w:rPr>
            </w:pPr>
          </w:p>
          <w:p w14:paraId="2FC37909" w14:textId="77777777" w:rsidR="006C7931" w:rsidRDefault="006C7931">
            <w:pPr>
              <w:jc w:val="center"/>
              <w:rPr>
                <w:sz w:val="14"/>
                <w:szCs w:val="14"/>
              </w:rPr>
            </w:pPr>
          </w:p>
          <w:p w14:paraId="79070DA8" w14:textId="77777777" w:rsidR="006C793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14:paraId="1EA3D980" w14:textId="77777777" w:rsidR="006C7931" w:rsidRDefault="006C7931">
            <w:pPr>
              <w:jc w:val="center"/>
              <w:rPr>
                <w:sz w:val="20"/>
                <w:szCs w:val="20"/>
              </w:rPr>
            </w:pPr>
          </w:p>
          <w:p w14:paraId="0EDBB388" w14:textId="77777777" w:rsidR="006C793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1D832C72" w14:textId="77777777" w:rsidR="006C793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4C4CC231" w14:textId="77777777" w:rsidR="006C7931" w:rsidRDefault="006C7931">
            <w:pPr>
              <w:rPr>
                <w:sz w:val="20"/>
                <w:szCs w:val="20"/>
              </w:rPr>
            </w:pPr>
          </w:p>
          <w:p w14:paraId="37C2B528" w14:textId="77777777" w:rsidR="006C7931" w:rsidRDefault="006C7931">
            <w:pPr>
              <w:rPr>
                <w:sz w:val="20"/>
                <w:szCs w:val="20"/>
              </w:rPr>
            </w:pPr>
          </w:p>
          <w:p w14:paraId="43AC93D3" w14:textId="77777777" w:rsidR="006C793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4EAFECC1" w14:textId="77777777" w:rsidR="006C7931" w:rsidRDefault="006C7931">
            <w:pPr>
              <w:jc w:val="center"/>
              <w:rPr>
                <w:sz w:val="20"/>
                <w:szCs w:val="20"/>
              </w:rPr>
            </w:pPr>
          </w:p>
          <w:p w14:paraId="4E1A7F8E" w14:textId="77777777" w:rsidR="006C7931" w:rsidRDefault="00000000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6C7931" w14:paraId="1C4184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47CF4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5EE1" w14:textId="77777777" w:rsidR="006C7931" w:rsidRDefault="006C7931">
            <w:pPr>
              <w:rPr>
                <w:rFonts w:ascii="Calibri" w:eastAsia="Calibri" w:hAnsi="Calibri" w:cs="Calibri"/>
              </w:rPr>
            </w:pPr>
          </w:p>
          <w:p w14:paraId="52A6A718" w14:textId="77777777" w:rsidR="006C7931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konwersatoryjny</w:t>
            </w:r>
          </w:p>
          <w:p w14:paraId="5E6516E3" w14:textId="77777777" w:rsidR="006C7931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prezentacje multimedialne, CD, DVD</w:t>
            </w:r>
          </w:p>
          <w:p w14:paraId="672BF421" w14:textId="77777777" w:rsidR="006C7931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rozwiązywanie zadań artystycznych</w:t>
            </w:r>
          </w:p>
        </w:tc>
      </w:tr>
      <w:tr w:rsidR="006C7931" w14:paraId="10CB4D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3A55A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 efekt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B199A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213B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</w:t>
            </w:r>
          </w:p>
        </w:tc>
      </w:tr>
      <w:tr w:rsidR="006C7931" w14:paraId="3ADA0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26A7CD9" w14:textId="77777777" w:rsidR="006C7931" w:rsidRDefault="006C7931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4893E" w14:textId="77777777" w:rsidR="006C7931" w:rsidRDefault="0000000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egzamin (semestr 2,4)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E565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1-12</w:t>
            </w:r>
          </w:p>
        </w:tc>
      </w:tr>
      <w:tr w:rsidR="006C7931" w14:paraId="079B72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3D83B0" w14:textId="77777777" w:rsidR="006C7931" w:rsidRDefault="006C7931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D7AD" w14:textId="77777777" w:rsidR="006C7931" w:rsidRDefault="00000000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kolokwium (semestr 1,3)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BA811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1-12</w:t>
            </w:r>
          </w:p>
        </w:tc>
      </w:tr>
      <w:tr w:rsidR="006C7931" w14:paraId="67ED09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739A24" w14:textId="77777777" w:rsidR="006C7931" w:rsidRDefault="006C7931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381B" w14:textId="77777777" w:rsidR="006C7931" w:rsidRDefault="006C7931"/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6CB3" w14:textId="77777777" w:rsidR="006C7931" w:rsidRDefault="006C7931"/>
        </w:tc>
      </w:tr>
      <w:tr w:rsidR="006C7931" w14:paraId="0CEE3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9F257F" w14:textId="77777777" w:rsidR="006C7931" w:rsidRDefault="006C7931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28F0" w14:textId="77777777" w:rsidR="006C7931" w:rsidRDefault="006C7931"/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7B0B" w14:textId="77777777" w:rsidR="006C7931" w:rsidRDefault="006C7931"/>
        </w:tc>
      </w:tr>
      <w:tr w:rsidR="006C7931" w14:paraId="74D71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D489A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6C7931" w14:paraId="2DC2E9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E1023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E0387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A32C7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AC2E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</w:t>
            </w:r>
          </w:p>
        </w:tc>
      </w:tr>
      <w:tr w:rsidR="006C7931" w14:paraId="6312B5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B79AC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762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1,2,3,4,5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98A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FF87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</w:t>
            </w:r>
          </w:p>
        </w:tc>
      </w:tr>
      <w:tr w:rsidR="006C7931" w14:paraId="35A3FC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DF11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E7C0D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2,3,4,5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9AF47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6053F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0CE630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E56B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07FF2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2,4,5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930DE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49934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068942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DC61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D790A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93B97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FEA3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407CBB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658DD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C0D8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2,3,5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E9A9A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DDB23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1FC7A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A0179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35F5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1,3,4,5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DB7EB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589E3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58B53A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6AEBD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A523E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2,3,4,5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1D63D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4A11A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4E721A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1914C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D9D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3EC2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7B47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5D203A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178B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6DA21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B0B64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0C847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4D50A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28571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61A91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1,2,4,5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5F055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1EDE9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027E06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7FE7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28B05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C314E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C6C2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48C60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099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4D041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63BC2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F5BEA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6C7931" w14:paraId="7EDE11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05B98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CDCE" w14:textId="77777777" w:rsidR="006C7931" w:rsidRDefault="00000000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I-III</w:t>
            </w:r>
          </w:p>
          <w:p w14:paraId="1CC22DC8" w14:textId="77777777" w:rsidR="006C793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zróżnicowany pod względem technicznym i stylistycznym w formie półrecitalu.</w:t>
            </w:r>
          </w:p>
          <w:p w14:paraId="6063123E" w14:textId="77777777" w:rsidR="006C7931" w:rsidRDefault="00000000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IV</w:t>
            </w:r>
          </w:p>
          <w:p w14:paraId="53BFC464" w14:textId="77777777" w:rsidR="006C7931" w:rsidRDefault="00000000">
            <w:pPr>
              <w:pStyle w:val="Default"/>
            </w:pPr>
            <w:r>
              <w:rPr>
                <w:rFonts w:ascii="Times New Roman" w:hAnsi="Times New Roman"/>
                <w:sz w:val="20"/>
                <w:szCs w:val="20"/>
              </w:rPr>
              <w:t>Program zróżnicowany pod względem stylu, formy i charakteru, muzyka solowa i kameralna.</w:t>
            </w:r>
          </w:p>
        </w:tc>
      </w:tr>
      <w:tr w:rsidR="006C7931" w14:paraId="26A89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FB8C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F671C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349FA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9ED7C" w14:textId="77777777" w:rsidR="006C7931" w:rsidRDefault="006C7931"/>
        </w:tc>
      </w:tr>
      <w:tr w:rsidR="006C7931" w14:paraId="0376E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C7CAB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77A45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A943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4D215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29C6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27B68F8" w14:textId="77777777" w:rsidR="006C7931" w:rsidRDefault="006C7931"/>
        </w:tc>
      </w:tr>
      <w:tr w:rsidR="006C7931" w14:paraId="3FF72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9215D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A2BD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D7BE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7EE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0B99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B2EDD93" w14:textId="77777777" w:rsidR="006C7931" w:rsidRDefault="006C7931"/>
        </w:tc>
      </w:tr>
      <w:tr w:rsidR="006C7931" w14:paraId="058E0D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DE3E4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4A5D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DB5E3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B914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1886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FED8180" w14:textId="77777777" w:rsidR="006C7931" w:rsidRDefault="006C7931"/>
        </w:tc>
      </w:tr>
      <w:tr w:rsidR="006C7931" w14:paraId="52FA4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72650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5A008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2BFF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9AE5A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kololwium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28EEF" w14:textId="77777777" w:rsidR="006C793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612314E" w14:textId="77777777" w:rsidR="006C7931" w:rsidRDefault="006C7931"/>
        </w:tc>
      </w:tr>
      <w:tr w:rsidR="006C7931" w14:paraId="270F15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08C3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6C7931" w14:paraId="3ED678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308D9" w14:textId="77777777" w:rsidR="006C7931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sz w:val="20"/>
                <w:szCs w:val="20"/>
              </w:rPr>
              <w:t>powinny opierać się na literaturze oryginalnej i transkrypcjach. Ze względu na zróżnicowany poziom zdolności i możliwości technicznych student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dob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 programu mający na celu stymulację ich postęp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powinien być opracowywany indywidualnie. Wymagania repertuarowe powinny określać minimum programu, a w tym literaturę obowiązującą,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rą student powinien opanować podczas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w. </w:t>
            </w:r>
          </w:p>
          <w:p w14:paraId="57671691" w14:textId="77777777" w:rsidR="006C7931" w:rsidRDefault="006C7931">
            <w:pPr>
              <w:rPr>
                <w:sz w:val="20"/>
                <w:szCs w:val="20"/>
              </w:rPr>
            </w:pPr>
          </w:p>
          <w:p w14:paraId="28D9992F" w14:textId="77777777" w:rsidR="006C7931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6C7931" w14:paraId="35381A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ADAC9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6C7931" w14:paraId="08E864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2E84E" w14:textId="77777777" w:rsidR="006C7931" w:rsidRDefault="00000000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Wykaz  literatury uzupełniającej  zalecany studentom podejmującym naukę przedmiotu nie stanowi zamkniętego zestawu publikacji i jest stale uzupełniany nowymi pracami i artykułami, zwłaszcza o te,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re są dostępne aktualnie w internecie. Właściwego wyboru pozycji w tym względzie dokonuje pedagog prowadzący klasę.</w:t>
            </w:r>
          </w:p>
          <w:p w14:paraId="3BA6CBE2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6C7931" w14:paraId="16AF2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30C64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6C7931" w14:paraId="397483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F5570" w14:textId="77777777" w:rsidR="006C793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DA087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411AB" w14:textId="77777777" w:rsidR="006C793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6908E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280</w:t>
            </w:r>
          </w:p>
        </w:tc>
      </w:tr>
      <w:tr w:rsidR="006C7931" w14:paraId="5802C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D94B7" w14:textId="77777777" w:rsidR="006C793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01C7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0C35" w14:textId="77777777" w:rsidR="006C793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509B8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</w:tr>
      <w:tr w:rsidR="006C7931" w14:paraId="15B91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2D193" w14:textId="77777777" w:rsidR="006C793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EEF96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A18A6" w14:textId="77777777" w:rsidR="006C793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052E6" w14:textId="77777777" w:rsidR="006C7931" w:rsidRDefault="006C7931"/>
        </w:tc>
      </w:tr>
      <w:tr w:rsidR="006C7931" w14:paraId="549187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C0084" w14:textId="77777777" w:rsidR="006C793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CB9C4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F911B" w14:textId="77777777" w:rsidR="006C7931" w:rsidRDefault="006C7931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EB137" w14:textId="77777777" w:rsidR="006C7931" w:rsidRDefault="006C7931"/>
        </w:tc>
      </w:tr>
      <w:tr w:rsidR="006C7931" w14:paraId="41AA6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FE28B" w14:textId="77777777" w:rsidR="006C793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E556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1250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4CB03" w14:textId="77777777" w:rsidR="006C793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D29D3" w14:textId="77777777" w:rsidR="006C7931" w:rsidRDefault="00000000">
            <w:r>
              <w:t>50</w:t>
            </w:r>
          </w:p>
        </w:tc>
      </w:tr>
      <w:tr w:rsidR="006C7931" w14:paraId="1B7B6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2AB1E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6C7931" w14:paraId="33E810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68577A3B" w14:textId="77777777" w:rsidR="006C7931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podjęcie pracy zawodowej</w:t>
            </w:r>
          </w:p>
          <w:p w14:paraId="7EF91002" w14:textId="77777777" w:rsidR="006C7931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6C7931" w14:paraId="06F83E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1E3F" w14:textId="77777777" w:rsidR="006C793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6C7931" w14:paraId="4DC8E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02992" w14:textId="77777777" w:rsidR="006C7931" w:rsidRDefault="00000000">
            <w:r>
              <w:rPr>
                <w:rFonts w:ascii="Calibri" w:hAnsi="Calibri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7D2E7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D457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Czego dotyczy modyfikacja</w:t>
            </w:r>
          </w:p>
        </w:tc>
      </w:tr>
      <w:tr w:rsidR="006C7931" w14:paraId="1A509E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F7D14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22.06.2023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E46AE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2F97" w14:textId="77777777" w:rsidR="006C7931" w:rsidRDefault="00000000">
            <w:r>
              <w:rPr>
                <w:rFonts w:ascii="Calibri" w:hAnsi="Calibri"/>
                <w:sz w:val="20"/>
                <w:szCs w:val="20"/>
              </w:rPr>
              <w:t>Cały dokument</w:t>
            </w:r>
          </w:p>
        </w:tc>
      </w:tr>
      <w:tr w:rsidR="006C7931" w14:paraId="0A763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BA80" w14:textId="77777777" w:rsidR="006C7931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7540" w14:textId="77777777" w:rsidR="006C7931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2ED4B" w14:textId="77777777" w:rsidR="006C7931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740E22ED" w14:textId="77777777" w:rsidR="006C7931" w:rsidRDefault="006C7931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5D5EE112" w14:textId="77777777" w:rsidR="006C7931" w:rsidRDefault="006C7931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 w14:paraId="1BED5CDD" w14:textId="77777777" w:rsidR="006C7931" w:rsidRDefault="006C7931">
      <w:pPr>
        <w:widowControl w:val="0"/>
        <w:ind w:left="392" w:hanging="392"/>
      </w:pPr>
    </w:p>
    <w:sectPr w:rsidR="006C7931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6A96" w14:textId="77777777" w:rsidR="007D6317" w:rsidRDefault="007D6317">
      <w:r>
        <w:separator/>
      </w:r>
    </w:p>
  </w:endnote>
  <w:endnote w:type="continuationSeparator" w:id="0">
    <w:p w14:paraId="5F081CE7" w14:textId="77777777" w:rsidR="007D6317" w:rsidRDefault="007D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BEEE" w14:textId="77777777" w:rsidR="006C7931" w:rsidRDefault="006C793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24F9" w14:textId="77777777" w:rsidR="007D6317" w:rsidRDefault="007D6317">
      <w:r>
        <w:separator/>
      </w:r>
    </w:p>
  </w:footnote>
  <w:footnote w:type="continuationSeparator" w:id="0">
    <w:p w14:paraId="4DA0167F" w14:textId="77777777" w:rsidR="007D6317" w:rsidRDefault="007D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29A0" w14:textId="77777777" w:rsidR="006C7931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8AAC4C9" wp14:editId="7A4C3699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D774C8" w14:textId="77777777" w:rsidR="006C7931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AAC4C9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58D774C8" w14:textId="77777777" w:rsidR="006C7931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440"/>
    <w:multiLevelType w:val="hybridMultilevel"/>
    <w:tmpl w:val="F89E6F3E"/>
    <w:lvl w:ilvl="0" w:tplc="20768F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E72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C633E6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8E38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C35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A6905E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82D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FE54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4F484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143EF8"/>
    <w:multiLevelType w:val="hybridMultilevel"/>
    <w:tmpl w:val="D3561606"/>
    <w:lvl w:ilvl="0" w:tplc="546E7E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870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44238C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EAB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E48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00E7A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F0A4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1200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58A7DA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E19544C"/>
    <w:multiLevelType w:val="hybridMultilevel"/>
    <w:tmpl w:val="3B00E96C"/>
    <w:lvl w:ilvl="0" w:tplc="61906CC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72112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FE2DB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18FE2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0C2FC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32799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B62BC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500480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0A09A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06753D"/>
    <w:multiLevelType w:val="hybridMultilevel"/>
    <w:tmpl w:val="FAF04FC4"/>
    <w:lvl w:ilvl="0" w:tplc="A7C0F2A8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A2305C">
      <w:start w:val="1"/>
      <w:numFmt w:val="lowerLetter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808E58">
      <w:start w:val="1"/>
      <w:numFmt w:val="lowerRoman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0A5000">
      <w:start w:val="1"/>
      <w:numFmt w:val="decimal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8CA724">
      <w:start w:val="1"/>
      <w:numFmt w:val="lowerLetter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E01530">
      <w:start w:val="1"/>
      <w:numFmt w:val="lowerRoman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B807CA">
      <w:start w:val="1"/>
      <w:numFmt w:val="decimal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EE1ED0">
      <w:start w:val="1"/>
      <w:numFmt w:val="lowerLetter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08A332">
      <w:start w:val="1"/>
      <w:numFmt w:val="lowerRoman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0931019">
    <w:abstractNumId w:val="3"/>
  </w:num>
  <w:num w:numId="2" w16cid:durableId="1632592321">
    <w:abstractNumId w:val="1"/>
  </w:num>
  <w:num w:numId="3" w16cid:durableId="1085570400">
    <w:abstractNumId w:val="0"/>
  </w:num>
  <w:num w:numId="4" w16cid:durableId="50538953">
    <w:abstractNumId w:val="0"/>
    <w:lvlOverride w:ilvl="0">
      <w:startOverride w:val="2"/>
    </w:lvlOverride>
  </w:num>
  <w:num w:numId="5" w16cid:durableId="193786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31"/>
    <w:rsid w:val="002334F8"/>
    <w:rsid w:val="006C7931"/>
    <w:rsid w:val="007346BD"/>
    <w:rsid w:val="007D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0684"/>
  <w15:docId w15:val="{7CD505BD-6F51-460B-ABD3-B1ED999E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2026-05-12T09:40:00Z</dcterms:created>
  <dcterms:modified xsi:type="dcterms:W3CDTF">2026-05-12T09:41:00Z</dcterms:modified>
</cp:coreProperties>
</file>