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tbl>
      <w:tblPr>
        <w:tblW w:w="8938" w:type="dxa"/>
        <w:jc w:val="left"/>
        <w:tblInd w:w="216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dd4e9"/>
        <w:tblLayout w:type="fixed"/>
      </w:tblPr>
      <w:tblGrid>
        <w:gridCol w:w="1157"/>
        <w:gridCol w:w="191"/>
        <w:gridCol w:w="353"/>
        <w:gridCol w:w="429"/>
        <w:gridCol w:w="230"/>
        <w:gridCol w:w="209"/>
        <w:gridCol w:w="170"/>
        <w:gridCol w:w="249"/>
        <w:gridCol w:w="288"/>
        <w:gridCol w:w="448"/>
        <w:gridCol w:w="583"/>
        <w:gridCol w:w="303"/>
        <w:gridCol w:w="319"/>
        <w:gridCol w:w="212"/>
        <w:gridCol w:w="396"/>
        <w:gridCol w:w="230"/>
        <w:gridCol w:w="393"/>
        <w:gridCol w:w="323"/>
        <w:gridCol w:w="170"/>
        <w:gridCol w:w="354"/>
        <w:gridCol w:w="524"/>
        <w:gridCol w:w="226"/>
        <w:gridCol w:w="1181"/>
      </w:tblGrid>
      <w:tr>
        <w:tblPrEx>
          <w:shd w:val="clear" w:color="auto" w:fill="cdd4e9"/>
        </w:tblPrEx>
        <w:trPr>
          <w:trHeight w:val="540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Nazwa przedmiotu: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Kontrapunkt historyczny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7007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Jednostka prowadz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ca przedmiot: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Wydzia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Instrumentalny</w:t>
            </w:r>
          </w:p>
        </w:tc>
        <w:tc>
          <w:tcPr>
            <w:tcW w:type="dxa" w:w="1930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Rok akademicki: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202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5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/202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6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4610"/>
            <w:gridSpan w:val="1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Kierunek: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Instrumentalistyka</w:t>
            </w:r>
          </w:p>
        </w:tc>
        <w:tc>
          <w:tcPr>
            <w:tcW w:type="dxa" w:w="4327"/>
            <w:gridSpan w:val="11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Specjalno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ść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: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 Muzyka dawna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Gra na skrzypcach historycznych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3276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it-IT"/>
              </w:rPr>
              <w:t>Forma studi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stacjonarne II st.</w:t>
            </w:r>
          </w:p>
        </w:tc>
        <w:tc>
          <w:tcPr>
            <w:tcW w:type="dxa" w:w="2884"/>
            <w:gridSpan w:val="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Profil kszta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cenia: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og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lnoakademicki  (A)</w:t>
            </w:r>
          </w:p>
        </w:tc>
        <w:tc>
          <w:tcPr>
            <w:tcW w:type="dxa" w:w="2777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Status przedmiotu: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 obowi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zkowy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2739"/>
            <w:gridSpan w:val="7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Forma zaj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ęć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wyk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ad</w:t>
            </w:r>
          </w:p>
        </w:tc>
        <w:tc>
          <w:tcPr>
            <w:tcW w:type="dxa" w:w="2401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zyk przedmiotu: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polski</w:t>
            </w:r>
          </w:p>
        </w:tc>
        <w:tc>
          <w:tcPr>
            <w:tcW w:type="dxa" w:w="1866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Rok/semestr: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pt-PT"/>
              </w:rPr>
              <w:t>I/ semestr I-II</w:t>
            </w:r>
          </w:p>
        </w:tc>
        <w:tc>
          <w:tcPr>
            <w:tcW w:type="dxa" w:w="1930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Wymiar godzin: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hd w:val="nil" w:color="auto" w:fill="auto"/>
                <w:rtl w:val="0"/>
              </w:rPr>
              <w:t>30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360"/>
            <w:gridSpan w:val="5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Koordynator przedmiotu</w:t>
            </w:r>
          </w:p>
        </w:tc>
        <w:tc>
          <w:tcPr>
            <w:tcW w:type="dxa" w:w="6577"/>
            <w:gridSpan w:val="1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Kierownik Katedry Muzyki Dawnej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360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Prowadz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cy zaj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  <w:lang w:val="fr-FR"/>
              </w:rPr>
              <w:t>cia</w:t>
            </w:r>
          </w:p>
        </w:tc>
        <w:tc>
          <w:tcPr>
            <w:tcW w:type="dxa" w:w="6577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Mgr Przemys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aw Zych</w:t>
            </w:r>
          </w:p>
        </w:tc>
      </w:tr>
      <w:tr>
        <w:tblPrEx>
          <w:shd w:val="clear" w:color="auto" w:fill="cdd4e9"/>
        </w:tblPrEx>
        <w:trPr>
          <w:trHeight w:val="2090" w:hRule="atLeast"/>
        </w:trPr>
        <w:tc>
          <w:tcPr>
            <w:tcW w:type="dxa" w:w="2360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Cele przedmiotu</w:t>
            </w:r>
          </w:p>
        </w:tc>
        <w:tc>
          <w:tcPr>
            <w:tcW w:type="dxa" w:w="6577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Przygotowanie do samodzielnego pisania utwor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w polifonicznych, tj.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de-DE"/>
                <w14:textFill>
                  <w14:solidFill>
                    <w14:srgbClr w14:val="000000"/>
                  </w14:solidFill>
                </w14:textFill>
              </w:rPr>
              <w:t>fug, kanon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w, swobodnych form (preludium, toccata) i ostinatowych (passacaglia) oraz opracowa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ń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it-IT"/>
                <w14:textFill>
                  <w14:solidFill>
                    <w14:srgbClr w14:val="000000"/>
                  </w14:solidFill>
                </w14:textFill>
              </w:rPr>
              <w:t xml:space="preserve">na instrumenty solo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i na orkiestr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ę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r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óż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nych stylach i gatunkach historycznych przy pomocy procedur kontrapunktycznych, ze szczeg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lnym uwzgl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ę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dnieniem stylu barokowego. Opanowanie korelacji przebiegu poziomego z warstw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tonaln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oraz rytmiczn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ą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utworu. Poszerzenie wiedzy przysz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ego dyrygenta i wyrobienie wra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ż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liwo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na linearny przebieg dzie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a muzycznego oraz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ś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wiadomo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ść 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proces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:lang w:val="es-ES_tradnl"/>
                <w14:textFill>
                  <w14:solidFill>
                    <w14:srgbClr w14:val="000000"/>
                  </w14:solidFill>
                </w14:textFill>
              </w:rPr>
              <w:t>ó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w fakturalnych.</w:t>
            </w:r>
          </w:p>
        </w:tc>
      </w:tr>
      <w:tr>
        <w:tblPrEx>
          <w:shd w:val="clear" w:color="auto" w:fill="cdd4e9"/>
        </w:tblPrEx>
        <w:trPr>
          <w:trHeight w:val="715" w:hRule="atLeast"/>
        </w:trPr>
        <w:tc>
          <w:tcPr>
            <w:tcW w:type="dxa" w:w="2360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Wymagania wst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pne</w:t>
            </w:r>
          </w:p>
        </w:tc>
        <w:tc>
          <w:tcPr>
            <w:tcW w:type="dxa" w:w="6577"/>
            <w:gridSpan w:val="18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rPr>
                <w:rFonts w:ascii="Times New Roman" w:cs="Times New Roman" w:hAnsi="Times New Roman" w:eastAsia="Times New Roman"/>
                <w:sz w:val="20"/>
                <w:szCs w:val="20"/>
                <w:shd w:val="nil" w:color="auto" w:fill="auto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Egzamin konkursowy na studia II stopnia, kierunek - instrumentalistyka,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specjalno</w:t>
            </w:r>
            <w:r>
              <w:rPr>
                <w:rFonts w:ascii="Times New Roman" w:hAnsi="Times New Roman" w:hint="default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Times New Roman" w:hAnsi="Times New Roman"/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-  gra na skrzypcach historycznych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1348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Kategorie efekt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</w:t>
            </w:r>
          </w:p>
        </w:tc>
        <w:tc>
          <w:tcPr>
            <w:tcW w:type="dxa" w:w="1011"/>
            <w:gridSpan w:val="3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Numer efektu</w:t>
            </w:r>
          </w:p>
        </w:tc>
        <w:tc>
          <w:tcPr>
            <w:tcW w:type="dxa" w:w="5170"/>
            <w:gridSpan w:val="1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EFEKTY UCZENIA SI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DLA PRZEDMIOTU</w:t>
            </w:r>
          </w:p>
        </w:tc>
        <w:tc>
          <w:tcPr>
            <w:tcW w:type="dxa" w:w="1407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 xml:space="preserve">Numer efektu kier./spec. </w:t>
            </w:r>
          </w:p>
        </w:tc>
      </w:tr>
      <w:tr>
        <w:tblPrEx>
          <w:shd w:val="clear" w:color="auto" w:fill="cdd4e9"/>
        </w:tblPrEx>
        <w:trPr>
          <w:trHeight w:val="1310" w:hRule="atLeast"/>
        </w:trPr>
        <w:tc>
          <w:tcPr>
            <w:tcW w:type="dxa" w:w="1348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Wiedza (W)</w:t>
            </w:r>
          </w:p>
        </w:tc>
        <w:tc>
          <w:tcPr>
            <w:tcW w:type="dxa" w:w="101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517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ma gruntown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znajomo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repertuaru muzyki danej specjalno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 oraz jej specyficznych obszar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w: literatury muzyki solowej, kameralnej z udzia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  <w:lang w:val="it-IT"/>
              </w:rPr>
              <w:t>em instrument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 towarzysz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cych, zna aktualnie obowi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zuj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 zasady jej wykonawstwa</w:t>
            </w:r>
          </w:p>
        </w:tc>
        <w:tc>
          <w:tcPr>
            <w:tcW w:type="dxa" w:w="1407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en-US"/>
              </w:rPr>
              <w:t>P7_INS_W_01 (INS_I)</w:t>
            </w:r>
          </w:p>
        </w:tc>
      </w:tr>
      <w:tr>
        <w:tblPrEx>
          <w:shd w:val="clear" w:color="auto" w:fill="cdd4e9"/>
        </w:tblPrEx>
        <w:trPr>
          <w:trHeight w:val="1310" w:hRule="atLeast"/>
        </w:trPr>
        <w:tc>
          <w:tcPr>
            <w:tcW w:type="dxa" w:w="1348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Umiej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 (U)</w:t>
            </w:r>
          </w:p>
        </w:tc>
        <w:tc>
          <w:tcPr>
            <w:tcW w:type="dxa" w:w="101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2</w:t>
            </w:r>
          </w:p>
        </w:tc>
        <w:tc>
          <w:tcPr>
            <w:tcW w:type="dxa" w:w="517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posiada wysoko rozwini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t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osobowo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artystyczn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umo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liwiaj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tworzenie, przygotowywanie i realizacj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asnych koncepcji artystycznych w zakresie wykonawstwa muzyki danej specjalno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  <w:lang w:val="it-IT"/>
              </w:rPr>
              <w:t xml:space="preserve">ci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–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we wszelkich obszarach dzia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ci.</w:t>
            </w:r>
          </w:p>
        </w:tc>
        <w:tc>
          <w:tcPr>
            <w:tcW w:type="dxa" w:w="1407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de-DE"/>
              </w:rPr>
              <w:t>P7_INS_U_01 (INS_VIII)</w:t>
            </w:r>
          </w:p>
        </w:tc>
      </w:tr>
      <w:tr>
        <w:tblPrEx>
          <w:shd w:val="clear" w:color="auto" w:fill="cdd4e9"/>
        </w:tblPrEx>
        <w:trPr>
          <w:trHeight w:val="1050" w:hRule="atLeast"/>
        </w:trPr>
        <w:tc>
          <w:tcPr>
            <w:tcW w:type="dxa" w:w="1348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1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3</w:t>
            </w:r>
          </w:p>
        </w:tc>
        <w:tc>
          <w:tcPr>
            <w:tcW w:type="dxa" w:w="517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pog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bia znajomo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repertuaru r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óż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nych styl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 i epok z kanonu literatury muzyki danej specjalno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ci, kt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re pozwalaj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ą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na interpretacje na 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liwie najwy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szym poziomie artystycznym</w:t>
            </w:r>
          </w:p>
        </w:tc>
        <w:tc>
          <w:tcPr>
            <w:tcW w:type="dxa" w:w="1407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de-DE"/>
              </w:rPr>
              <w:t>P7_INS_U_02 (INS_IX)</w:t>
            </w:r>
          </w:p>
        </w:tc>
      </w:tr>
      <w:tr>
        <w:tblPrEx>
          <w:shd w:val="clear" w:color="auto" w:fill="cdd4e9"/>
        </w:tblPrEx>
        <w:trPr>
          <w:trHeight w:val="1310" w:hRule="atLeast"/>
        </w:trPr>
        <w:tc>
          <w:tcPr>
            <w:tcW w:type="dxa" w:w="1348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1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4</w:t>
            </w:r>
          </w:p>
        </w:tc>
        <w:tc>
          <w:tcPr>
            <w:tcW w:type="dxa" w:w="517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korzysta ze zdobytych umiej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tno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 warsztatowych w zakresie umo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liwiaj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cym mu swobodne wykonywanie zawodu muzyka instrumentalisty , utrzymuje sprawno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muzyka instrumentalisty poprzez codzienne rozwijanie technik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ć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wiczenia niezb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dnych do rozwoju artystycznego</w:t>
            </w:r>
          </w:p>
        </w:tc>
        <w:tc>
          <w:tcPr>
            <w:tcW w:type="dxa" w:w="1407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20"/>
                <w:tab w:val="left" w:pos="1440"/>
              </w:tabs>
              <w:spacing w:after="24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de-DE"/>
              </w:rPr>
              <w:t>P7_INS_U_07 (INS_XIII)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348"/>
            <w:gridSpan w:val="2"/>
            <w:vMerge w:val="restart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Kompetencje spo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eczne (K)</w:t>
            </w:r>
          </w:p>
        </w:tc>
        <w:tc>
          <w:tcPr>
            <w:tcW w:type="dxa" w:w="101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17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07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348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1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17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07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348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1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17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07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348"/>
            <w:gridSpan w:val="2"/>
            <w:vMerge w:val="continue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</w:tcPr>
          <w:p/>
        </w:tc>
        <w:tc>
          <w:tcPr>
            <w:tcW w:type="dxa" w:w="1011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5170"/>
            <w:gridSpan w:val="1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1407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7531"/>
            <w:gridSpan w:val="21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TRE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en-US"/>
              </w:rPr>
              <w:t>CI PROGRAMOWE PRZEDMIOTU</w:t>
            </w:r>
          </w:p>
        </w:tc>
        <w:tc>
          <w:tcPr>
            <w:tcW w:type="dxa" w:w="1407"/>
            <w:gridSpan w:val="2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</w:tr>
      <w:tr>
        <w:tblPrEx>
          <w:shd w:val="clear" w:color="auto" w:fill="cdd4e9"/>
        </w:tblPrEx>
        <w:trPr>
          <w:trHeight w:val="3915" w:hRule="atLeast"/>
        </w:trPr>
        <w:tc>
          <w:tcPr>
            <w:tcW w:type="dxa" w:w="7531"/>
            <w:gridSpan w:val="21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uppressAutoHyphens w:val="1"/>
              <w:spacing w:after="0" w:line="240" w:lineRule="auto"/>
              <w:rPr>
                <w:caps w:val="1"/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tabs>
                <w:tab w:val="left" w:pos="328"/>
              </w:tabs>
              <w:suppressAutoHyphens w:val="1"/>
              <w:bidi w:val="0"/>
              <w:spacing w:after="0" w:line="240" w:lineRule="auto"/>
              <w:ind w:left="0" w:right="0" w:firstLine="0"/>
              <w:jc w:val="both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Semestr I</w:t>
            </w:r>
          </w:p>
          <w:p>
            <w:pPr>
              <w:pStyle w:val="Normal.0"/>
              <w:numPr>
                <w:ilvl w:val="0"/>
                <w:numId w:val="1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Zasady budowania melodii</w:t>
            </w:r>
          </w:p>
          <w:p>
            <w:pPr>
              <w:pStyle w:val="Normal.0"/>
              <w:numPr>
                <w:ilvl w:val="0"/>
                <w:numId w:val="1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Gatunki kontrapunktyczne</w:t>
            </w:r>
          </w:p>
          <w:p>
            <w:pPr>
              <w:pStyle w:val="Normal.0"/>
              <w:tabs>
                <w:tab w:val="left" w:pos="6498"/>
              </w:tabs>
              <w:suppressAutoHyphens w:val="1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3.Imitacja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cis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it-IT"/>
              </w:rPr>
              <w:t>a: kanon.</w:t>
            </w:r>
          </w:p>
          <w:p>
            <w:pPr>
              <w:pStyle w:val="Normal.0"/>
              <w:tabs>
                <w:tab w:val="left" w:pos="328"/>
              </w:tabs>
              <w:suppressAutoHyphens w:val="1"/>
              <w:bidi w:val="0"/>
              <w:spacing w:after="0" w:line="240" w:lineRule="auto"/>
              <w:ind w:left="0" w:right="0" w:firstLine="0"/>
              <w:jc w:val="both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Semestr II</w:t>
            </w:r>
          </w:p>
          <w:p>
            <w:pPr>
              <w:pStyle w:val="Normal.0"/>
              <w:numPr>
                <w:ilvl w:val="0"/>
                <w:numId w:val="3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Imitacja swobodna: Inwencje 2 i 3-g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osowe</w:t>
            </w:r>
          </w:p>
          <w:p>
            <w:pPr>
              <w:pStyle w:val="Normal.0"/>
              <w:numPr>
                <w:ilvl w:val="0"/>
                <w:numId w:val="2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  <w:lang w:val="pt-PT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pt-PT"/>
              </w:rPr>
              <w:t>Fuga</w:t>
            </w:r>
          </w:p>
          <w:p>
            <w:pPr>
              <w:pStyle w:val="Normal.0"/>
              <w:numPr>
                <w:ilvl w:val="0"/>
                <w:numId w:val="2"/>
              </w:numPr>
              <w:suppressAutoHyphens w:val="1"/>
              <w:bidi w:val="0"/>
              <w:spacing w:after="0" w:line="240" w:lineRule="auto"/>
              <w:ind w:right="0"/>
              <w:jc w:val="both"/>
              <w:rPr>
                <w:rFonts w:ascii="HK Grotesk" w:cs="HK Grotesk" w:hAnsi="HK Grotesk" w:eastAsia="HK Grotesk"/>
                <w:sz w:val="20"/>
                <w:szCs w:val="20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Analiza przyk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ad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z literatury orkiestrowej i oratoryjno-kantatowej rozmaitych epok, opartych o techniki polifoniczne</w:t>
            </w:r>
          </w:p>
          <w:p>
            <w:pPr>
              <w:pStyle w:val="Normal.0"/>
              <w:tabs>
                <w:tab w:val="left" w:pos="6498"/>
              </w:tabs>
              <w:suppressAutoHyphens w:val="1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Uwaga: pedagog ma moz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̇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liwos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́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zdecydowac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o nierealizowaniu wybranych zagadnien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ba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dz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przeniesieniu lub zamienieniu kolejnos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́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ich realizacji w toku pracy z grupa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, ba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dz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do poszerzenia zakresu realizacji wybranych zagadnien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czy poszerzenia programu o wybrane a nieuje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te powyz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̇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ej zagadnienia, o ile aktywnos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́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grupy pozwala przewidywac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 xml:space="preserve">́ 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dodatkowe korzys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́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ci merytoryczne p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yna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̨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 z podobnych redefinicji uk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ł</w:t>
            </w:r>
            <w:r>
              <w:rPr>
                <w:i w:val="1"/>
                <w:iCs w:val="1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adu programu</w:t>
            </w:r>
          </w:p>
        </w:tc>
        <w:tc>
          <w:tcPr>
            <w:tcW w:type="dxa" w:w="1407"/>
            <w:gridSpan w:val="2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15</w:t>
            </w: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center"/>
              <w:rPr>
                <w:sz w:val="20"/>
                <w:szCs w:val="20"/>
                <w:shd w:val="nil" w:color="auto" w:fill="auto"/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>15</w:t>
            </w: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rPr>
                <w:sz w:val="20"/>
                <w:szCs w:val="20"/>
                <w:shd w:val="nil" w:color="auto" w:fill="auto"/>
              </w:rPr>
            </w:pPr>
          </w:p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1580" w:hRule="atLeast"/>
        </w:trPr>
        <w:tc>
          <w:tcPr>
            <w:tcW w:type="dxa" w:w="2130"/>
            <w:gridSpan w:val="4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Metody kszta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cenia</w:t>
            </w:r>
          </w:p>
        </w:tc>
        <w:tc>
          <w:tcPr>
            <w:tcW w:type="dxa" w:w="6808"/>
            <w:gridSpan w:val="1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Default"/>
              <w:numPr>
                <w:ilvl w:val="0"/>
                <w:numId w:val="4"/>
              </w:numPr>
              <w:rPr>
                <w:sz w:val="20"/>
                <w:szCs w:val="20"/>
                <w:u w:color="ff000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wyk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 xml:space="preserve">ad problemowy </w:t>
            </w:r>
          </w:p>
          <w:p>
            <w:pPr>
              <w:pStyle w:val="Default"/>
              <w:numPr>
                <w:ilvl w:val="0"/>
                <w:numId w:val="4"/>
              </w:numPr>
              <w:bidi w:val="0"/>
              <w:ind w:right="0"/>
              <w:jc w:val="left"/>
              <w:rPr>
                <w:sz w:val="20"/>
                <w:szCs w:val="20"/>
                <w:u w:color="ff0000"/>
                <w:rtl w:val="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analiza przypadk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 xml:space="preserve">w </w:t>
            </w:r>
          </w:p>
          <w:p>
            <w:pPr>
              <w:pStyle w:val="Default"/>
              <w:numPr>
                <w:ilvl w:val="0"/>
                <w:numId w:val="4"/>
              </w:numPr>
              <w:bidi w:val="0"/>
              <w:ind w:right="0"/>
              <w:jc w:val="left"/>
              <w:rPr>
                <w:sz w:val="20"/>
                <w:szCs w:val="20"/>
                <w:u w:color="ff0000"/>
                <w:rtl w:val="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rozwi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zywanie zada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 xml:space="preserve">ń </w:t>
            </w:r>
          </w:p>
          <w:p>
            <w:pPr>
              <w:pStyle w:val="Default"/>
              <w:numPr>
                <w:ilvl w:val="0"/>
                <w:numId w:val="4"/>
              </w:numPr>
              <w:bidi w:val="0"/>
              <w:ind w:right="0"/>
              <w:jc w:val="left"/>
              <w:rPr>
                <w:sz w:val="20"/>
                <w:szCs w:val="20"/>
                <w:u w:color="ff0000"/>
                <w:rtl w:val="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 xml:space="preserve">praca indywidualna 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wszystkie inne metody stosowane przez prowadz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ą</w:t>
            </w:r>
            <w:r>
              <w:rPr>
                <w:sz w:val="20"/>
                <w:szCs w:val="20"/>
                <w:u w:color="ff0000"/>
                <w:shd w:val="nil" w:color="auto" w:fill="auto"/>
                <w:rtl w:val="0"/>
              </w:rPr>
              <w:t>cego przedmiot</w:t>
            </w:r>
            <w:r>
              <w:rPr>
                <w:shd w:val="nil" w:color="auto" w:fill="auto"/>
              </w:rPr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30"/>
            <w:gridSpan w:val="4"/>
            <w:vMerge w:val="restart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Metody weryfikacji efekt</w:t>
            </w: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w uczenia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</w:p>
        </w:tc>
        <w:tc>
          <w:tcPr>
            <w:tcW w:type="dxa" w:w="2799"/>
            <w:gridSpan w:val="9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es-ES_tradnl"/>
              </w:rPr>
              <w:t>Metoda</w:t>
            </w:r>
          </w:p>
        </w:tc>
        <w:tc>
          <w:tcPr>
            <w:tcW w:type="dxa" w:w="4009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Numer efektu uczenia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130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99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1.zaliczenie (semestr 1)</w:t>
            </w:r>
          </w:p>
        </w:tc>
        <w:tc>
          <w:tcPr>
            <w:tcW w:type="dxa" w:w="4009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130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99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2.kolokwium (semestr 2)</w:t>
            </w:r>
          </w:p>
        </w:tc>
        <w:tc>
          <w:tcPr>
            <w:tcW w:type="dxa" w:w="4009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130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99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009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130"/>
            <w:gridSpan w:val="4"/>
            <w:vMerge w:val="continue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</w:tcPr>
          <w:p/>
        </w:tc>
        <w:tc>
          <w:tcPr>
            <w:tcW w:type="dxa" w:w="2799"/>
            <w:gridSpan w:val="9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009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fffff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540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KORELACJA EFEKT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Ó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W UCZENIA SI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Z TRE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CIAMI PROGRAMOWYMI, METODAMI KSZTA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CENIA I WERYFIKACJI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2569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Numer efektu uczenia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</w:p>
        </w:tc>
        <w:tc>
          <w:tcPr>
            <w:tcW w:type="dxa" w:w="2041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Tre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 kszta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cenia</w:t>
            </w:r>
          </w:p>
        </w:tc>
        <w:tc>
          <w:tcPr>
            <w:tcW w:type="dxa" w:w="2042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Metody kszta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cenia</w:t>
            </w:r>
          </w:p>
        </w:tc>
        <w:tc>
          <w:tcPr>
            <w:tcW w:type="dxa" w:w="2285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Metody weryfikacji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569"/>
            <w:gridSpan w:val="6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</w:t>
            </w:r>
          </w:p>
        </w:tc>
        <w:tc>
          <w:tcPr>
            <w:tcW w:type="dxa" w:w="2041"/>
            <w:gridSpan w:val="6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1-6</w:t>
            </w:r>
          </w:p>
        </w:tc>
        <w:tc>
          <w:tcPr>
            <w:tcW w:type="dxa" w:w="2042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1-4</w:t>
            </w:r>
          </w:p>
        </w:tc>
        <w:tc>
          <w:tcPr>
            <w:tcW w:type="dxa" w:w="2285"/>
            <w:gridSpan w:val="4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569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2</w:t>
            </w:r>
          </w:p>
        </w:tc>
        <w:tc>
          <w:tcPr>
            <w:tcW w:type="dxa" w:w="204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1-6</w:t>
            </w:r>
          </w:p>
        </w:tc>
        <w:tc>
          <w:tcPr>
            <w:tcW w:type="dxa" w:w="2042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1-4</w:t>
            </w:r>
          </w:p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569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3</w:t>
            </w:r>
          </w:p>
        </w:tc>
        <w:tc>
          <w:tcPr>
            <w:tcW w:type="dxa" w:w="204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1-6</w:t>
            </w:r>
          </w:p>
        </w:tc>
        <w:tc>
          <w:tcPr>
            <w:tcW w:type="dxa" w:w="2042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1-4</w:t>
            </w:r>
          </w:p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2569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14</w:t>
            </w:r>
          </w:p>
        </w:tc>
        <w:tc>
          <w:tcPr>
            <w:tcW w:type="dxa" w:w="204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1-6</w:t>
            </w:r>
          </w:p>
        </w:tc>
        <w:tc>
          <w:tcPr>
            <w:tcW w:type="dxa" w:w="2042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1-4</w:t>
            </w:r>
          </w:p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hd w:val="nil" w:color="auto" w:fill="auto"/>
                <w:rtl w:val="0"/>
              </w:rPr>
              <w:t>1,2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2569"/>
            <w:gridSpan w:val="6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1"/>
            <w:gridSpan w:val="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42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285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1320" w:hRule="atLeast"/>
        </w:trPr>
        <w:tc>
          <w:tcPr>
            <w:tcW w:type="dxa" w:w="1701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Warunki zaliczenia</w:t>
            </w:r>
          </w:p>
        </w:tc>
        <w:tc>
          <w:tcPr>
            <w:tcW w:type="dxa" w:w="7237"/>
            <w:gridSpan w:val="2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1. Zaliczenie semestru I na podstawie frekwencji studenta, prezentacji jednego zagadnienia zadanego przez prowadz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cego modu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ł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oraz subiektywnej oceny post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p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studenta dokonanej przez pedagoga.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2. Kolokwium zaliczaj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 semestr II zako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ń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czone wystawieniem oceny przez pedagoga prowadz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ą</w:t>
            </w:r>
            <w:r>
              <w:rPr>
                <w:rFonts w:ascii="HK Grotesk" w:cs="HK Grotesk" w:hAnsi="HK Grotesk" w:eastAsia="HK Grotesk"/>
                <w:outline w:val="0"/>
                <w:color w:val="000000"/>
                <w:sz w:val="20"/>
                <w:szCs w:val="20"/>
                <w:u w:color="000000"/>
                <w:shd w:val="nil" w:color="auto" w:fill="auto"/>
                <w:rtl w:val="0"/>
                <w14:textFill>
                  <w14:solidFill>
                    <w14:srgbClr w14:val="000000"/>
                  </w14:solidFill>
                </w14:textFill>
              </w:rPr>
              <w:t>cego przedmiot.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701"/>
            <w:gridSpan w:val="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Rok</w:t>
            </w:r>
          </w:p>
        </w:tc>
        <w:tc>
          <w:tcPr>
            <w:tcW w:type="dxa" w:w="2605"/>
            <w:gridSpan w:val="8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</w:t>
            </w:r>
          </w:p>
        </w:tc>
        <w:tc>
          <w:tcPr>
            <w:tcW w:type="dxa" w:w="2175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II</w:t>
            </w:r>
          </w:p>
        </w:tc>
        <w:tc>
          <w:tcPr>
            <w:tcW w:type="dxa" w:w="2455"/>
            <w:gridSpan w:val="5"/>
            <w:vMerge w:val="restart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701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  <w:lang w:val="pt-PT"/>
              </w:rPr>
              <w:t>Semestr</w:t>
            </w:r>
          </w:p>
        </w:tc>
        <w:tc>
          <w:tcPr>
            <w:tcW w:type="dxa" w:w="1287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</w:t>
            </w:r>
          </w:p>
        </w:tc>
        <w:tc>
          <w:tcPr>
            <w:tcW w:type="dxa" w:w="131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II</w:t>
            </w:r>
          </w:p>
        </w:tc>
        <w:tc>
          <w:tcPr>
            <w:tcW w:type="dxa" w:w="123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94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2455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701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ECTS</w:t>
            </w:r>
          </w:p>
        </w:tc>
        <w:tc>
          <w:tcPr>
            <w:tcW w:type="dxa" w:w="1287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131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</w:t>
            </w:r>
          </w:p>
        </w:tc>
        <w:tc>
          <w:tcPr>
            <w:tcW w:type="dxa" w:w="123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4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55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701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Liczba godzin</w:t>
            </w:r>
          </w:p>
        </w:tc>
        <w:tc>
          <w:tcPr>
            <w:tcW w:type="dxa" w:w="1287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15</w:t>
            </w:r>
          </w:p>
        </w:tc>
        <w:tc>
          <w:tcPr>
            <w:tcW w:type="dxa" w:w="131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15</w:t>
            </w:r>
          </w:p>
        </w:tc>
        <w:tc>
          <w:tcPr>
            <w:tcW w:type="dxa" w:w="123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4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55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701"/>
            <w:gridSpan w:val="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Rodzaj zaliczenia</w:t>
            </w:r>
          </w:p>
        </w:tc>
        <w:tc>
          <w:tcPr>
            <w:tcW w:type="dxa" w:w="1287"/>
            <w:gridSpan w:val="5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zaliczenie</w:t>
            </w:r>
          </w:p>
        </w:tc>
        <w:tc>
          <w:tcPr>
            <w:tcW w:type="dxa" w:w="1318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kolokwium</w:t>
            </w:r>
          </w:p>
        </w:tc>
        <w:tc>
          <w:tcPr>
            <w:tcW w:type="dxa" w:w="1230"/>
            <w:gridSpan w:val="4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945"/>
            <w:gridSpan w:val="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455"/>
            <w:gridSpan w:val="5"/>
            <w:vMerge w:val="continue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dddddd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Literatura podstawowa</w:t>
            </w:r>
          </w:p>
        </w:tc>
      </w:tr>
      <w:tr>
        <w:tblPrEx>
          <w:shd w:val="clear" w:color="auto" w:fill="cdd4e9"/>
        </w:tblPrEx>
        <w:trPr>
          <w:trHeight w:val="2372" w:hRule="atLeast"/>
        </w:trPr>
        <w:tc>
          <w:tcPr>
            <w:tcW w:type="dxa" w:w="8938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J. Gawlas,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Kontrapunkt,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Krak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1979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K. Sikorski,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Kontrapunkt,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Krak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1954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J. Chomin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ski,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Historia harmonii i kontrapunktu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, Krak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1958-90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J. Chomin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ski,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</w:rPr>
              <w:t>Formy muzyczne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, Krak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1974-87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zbiory kanon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wokalnych od 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redniowiecza do XX w.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</w:rPr>
              <w:br w:type="textWrapping"/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wybrane partytury do analizy okres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lonych aspekt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zagadnien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́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kontrapunktycznych i fakturalnych w zalez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̇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nos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ci od omawianego kompleksu ideowo-merytorycznego, w tym m. in.: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J. S. Bach, 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de-DE"/>
              </w:rPr>
              <w:t>Das Wohltemperierte Klavier, Kunst der Fuge, Inwencje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it-IT"/>
              </w:rPr>
              <w:t xml:space="preserve"> 2 i 3-g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osowe</w:t>
            </w:r>
            <w:r>
              <w:rPr>
                <w:i w:val="1"/>
                <w:iCs w:val="1"/>
                <w:sz w:val="20"/>
                <w:szCs w:val="20"/>
                <w:shd w:val="nil" w:color="auto" w:fill="auto"/>
                <w:rtl w:val="0"/>
                <w:lang w:val="de-DE"/>
              </w:rPr>
              <w:t xml:space="preserve">, Musikalisches Opfer, Wariacje Goldbergowskie,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chora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y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8938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Literatura uzupe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niaj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ą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ca</w:t>
            </w:r>
          </w:p>
        </w:tc>
      </w:tr>
      <w:tr>
        <w:tblPrEx>
          <w:shd w:val="clear" w:color="auto" w:fill="cdd4e9"/>
        </w:tblPrEx>
        <w:trPr>
          <w:trHeight w:val="1319" w:hRule="atLeast"/>
        </w:trPr>
        <w:tc>
          <w:tcPr>
            <w:tcW w:type="dxa" w:w="8938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numPr>
                <w:ilvl w:val="0"/>
                <w:numId w:val="5"/>
              </w:numPr>
              <w:spacing w:after="0" w:line="240" w:lineRule="auto"/>
              <w:rPr>
                <w:rFonts w:ascii="HK Grotesk" w:cs="HK Grotesk" w:hAnsi="HK Grotesk" w:eastAsia="HK Grotesk"/>
                <w:sz w:val="20"/>
                <w:szCs w:val="20"/>
                <w:lang w:val="en-US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n-US"/>
              </w:rPr>
              <w:t>Mann, The Study of Counterpoint, Nowy Jork/Londyn 1971</w:t>
            </w:r>
          </w:p>
          <w:p>
            <w:pPr>
              <w:pStyle w:val="Normal.0"/>
              <w:numPr>
                <w:ilvl w:val="0"/>
                <w:numId w:val="5"/>
              </w:numPr>
              <w:bidi w:val="0"/>
              <w:spacing w:after="0" w:line="240" w:lineRule="auto"/>
              <w:ind w:right="0"/>
              <w:jc w:val="left"/>
              <w:rPr>
                <w:rFonts w:ascii="HK Grotesk" w:cs="HK Grotesk" w:hAnsi="HK Grotesk" w:eastAsia="HK Grotesk"/>
                <w:sz w:val="20"/>
                <w:szCs w:val="20"/>
                <w:rtl w:val="0"/>
                <w:lang w:val="en-US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J. J. Fux, </w:t>
            </w:r>
            <w:r>
              <w:rPr>
                <w:rFonts w:ascii="Calibri" w:cs="HK Grotesk" w:hAnsi="Calibri" w:eastAsia="HK Grotesk"/>
                <w:i w:val="1"/>
                <w:iCs w:val="1"/>
                <w:sz w:val="20"/>
                <w:szCs w:val="20"/>
                <w:shd w:val="nil" w:color="auto" w:fill="auto"/>
                <w:rtl w:val="0"/>
                <w:lang w:val="en-US"/>
              </w:rPr>
              <w:t xml:space="preserve">Gradus ad Parnassum,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n-US"/>
              </w:rPr>
              <w:t>1725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shd w:val="nil" w:color="auto" w:fill="auto"/>
                <w:rtl w:val="0"/>
              </w:rPr>
            </w:pP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wybrane partytury do analizy okres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lonych aspekt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  <w:lang w:val="es-ES_tradnl"/>
              </w:rPr>
              <w:t>ó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w zagadnien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 xml:space="preserve">́ 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kontrapunktycznych i fakturalnych w zalez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̇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nos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́</w:t>
            </w:r>
            <w:r>
              <w:rPr>
                <w:rFonts w:ascii="HK Grotesk" w:cs="HK Grotesk" w:hAnsi="HK Grotesk" w:eastAsia="HK Grotesk"/>
                <w:sz w:val="20"/>
                <w:szCs w:val="20"/>
                <w:shd w:val="nil" w:color="auto" w:fill="auto"/>
                <w:rtl w:val="0"/>
              </w:rPr>
              <w:t>ci od omawianego kompleksu ideowo-merytorycznego</w:t>
            </w:r>
          </w:p>
          <w:p>
            <w:pPr>
              <w:pStyle w:val="Normal.0"/>
              <w:bidi w:val="0"/>
              <w:spacing w:after="0" w:line="240" w:lineRule="auto"/>
              <w:ind w:left="0" w:right="0" w:firstLine="0"/>
              <w:jc w:val="left"/>
              <w:rPr>
                <w:rtl w:val="0"/>
              </w:rPr>
            </w:pPr>
            <w:r>
              <w:rPr>
                <w:sz w:val="20"/>
                <w:szCs w:val="20"/>
                <w:shd w:val="nil" w:color="auto" w:fill="auto"/>
                <w:rtl w:val="0"/>
              </w:rPr>
              <w:t xml:space="preserve"> 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KALKULACJA NAK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  <w:lang w:val="de-DE"/>
              </w:rPr>
              <w:t>ADU PRACY STUDENTA</w:t>
            </w:r>
          </w:p>
        </w:tc>
      </w:tr>
      <w:tr>
        <w:tblPrEx>
          <w:shd w:val="clear" w:color="auto" w:fill="cdd4e9"/>
        </w:tblPrEx>
        <w:trPr>
          <w:trHeight w:val="535" w:hRule="atLeast"/>
        </w:trPr>
        <w:tc>
          <w:tcPr>
            <w:tcW w:type="dxa" w:w="3724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Zaj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cia dydaktyczne</w:t>
            </w:r>
          </w:p>
        </w:tc>
        <w:tc>
          <w:tcPr>
            <w:tcW w:type="dxa" w:w="885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30</w:t>
            </w:r>
          </w:p>
        </w:tc>
        <w:tc>
          <w:tcPr>
            <w:tcW w:type="dxa" w:w="3146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Przygotowanie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do prezentacji / koncertu</w:t>
            </w:r>
          </w:p>
        </w:tc>
        <w:tc>
          <w:tcPr>
            <w:tcW w:type="dxa" w:w="1180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10</w:t>
            </w:r>
          </w:p>
        </w:tc>
      </w:tr>
      <w:tr>
        <w:tblPrEx>
          <w:shd w:val="clear" w:color="auto" w:fill="cdd4e9"/>
        </w:tblPrEx>
        <w:trPr>
          <w:trHeight w:val="530" w:hRule="atLeast"/>
        </w:trPr>
        <w:tc>
          <w:tcPr>
            <w:tcW w:type="dxa" w:w="3724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Przygotowanie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do zaj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ęć</w:t>
            </w:r>
          </w:p>
        </w:tc>
        <w:tc>
          <w:tcPr>
            <w:tcW w:type="dxa" w:w="8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10</w:t>
            </w:r>
          </w:p>
        </w:tc>
        <w:tc>
          <w:tcPr>
            <w:tcW w:type="dxa" w:w="3146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Przygotowanie si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do egzaminu / zaliczenia</w:t>
            </w:r>
          </w:p>
        </w:tc>
        <w:tc>
          <w:tcPr>
            <w:tcW w:type="dxa" w:w="11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3724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Praca w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asna z literatur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ą</w:t>
            </w:r>
          </w:p>
        </w:tc>
        <w:tc>
          <w:tcPr>
            <w:tcW w:type="dxa" w:w="8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46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  <w:lang w:val="de-DE"/>
              </w:rPr>
              <w:t>Inne</w:t>
            </w:r>
          </w:p>
        </w:tc>
        <w:tc>
          <w:tcPr>
            <w:tcW w:type="dxa" w:w="11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3724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Konsultacje</w:t>
            </w:r>
          </w:p>
        </w:tc>
        <w:tc>
          <w:tcPr>
            <w:tcW w:type="dxa" w:w="885"/>
            <w:gridSpan w:val="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3146"/>
            <w:gridSpan w:val="10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  <w:tc>
          <w:tcPr>
            <w:tcW w:type="dxa" w:w="1180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3724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Łą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czny nak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ad pracy w godzinach</w:t>
            </w:r>
          </w:p>
        </w:tc>
        <w:tc>
          <w:tcPr>
            <w:tcW w:type="dxa" w:w="885"/>
            <w:gridSpan w:val="2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50</w:t>
            </w:r>
          </w:p>
        </w:tc>
        <w:tc>
          <w:tcPr>
            <w:tcW w:type="dxa" w:w="3146"/>
            <w:gridSpan w:val="10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right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Łą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czna liczba ECTS</w:t>
            </w:r>
          </w:p>
        </w:tc>
        <w:tc>
          <w:tcPr>
            <w:tcW w:type="dxa" w:w="1180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2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Mo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liwo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ś</w:t>
            </w: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ci kariery zawodowej</w:t>
            </w:r>
          </w:p>
        </w:tc>
      </w:tr>
      <w:tr>
        <w:tblPrEx>
          <w:shd w:val="clear" w:color="auto" w:fill="cdd4e9"/>
        </w:tblPrEx>
        <w:trPr>
          <w:trHeight w:val="447" w:hRule="atLeast"/>
        </w:trPr>
        <w:tc>
          <w:tcPr>
            <w:tcW w:type="dxa" w:w="8938"/>
            <w:gridSpan w:val="23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92"/>
              <w:bottom w:type="dxa" w:w="80"/>
              <w:right w:type="dxa" w:w="80"/>
            </w:tcMar>
            <w:vAlign w:val="top"/>
          </w:tcPr>
          <w:p>
            <w:pPr>
              <w:pStyle w:val="List Paragraph"/>
              <w:numPr>
                <w:ilvl w:val="0"/>
                <w:numId w:val="6"/>
              </w:num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podj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cie pracy zawodowej</w:t>
            </w:r>
          </w:p>
          <w:p>
            <w:pPr>
              <w:pStyle w:val="Normal.0"/>
              <w:numPr>
                <w:ilvl w:val="0"/>
                <w:numId w:val="7"/>
              </w:numPr>
              <w:bidi w:val="0"/>
              <w:spacing w:after="0" w:line="240" w:lineRule="auto"/>
              <w:ind w:right="0"/>
              <w:jc w:val="left"/>
              <w:rPr>
                <w:sz w:val="20"/>
                <w:szCs w:val="20"/>
                <w:rtl w:val="0"/>
              </w:rPr>
            </w:pP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mo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ż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liwo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 xml:space="preserve">ść 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podj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ę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cia kszta</w:t>
            </w:r>
            <w:r>
              <w:rPr>
                <w:rFonts w:ascii="Times New Roman" w:hAnsi="Times New Roman" w:hint="default"/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rFonts w:ascii="Times New Roman" w:hAnsi="Times New Roman"/>
                <w:sz w:val="20"/>
                <w:szCs w:val="20"/>
                <w:shd w:val="nil" w:color="auto" w:fill="auto"/>
                <w:rtl w:val="0"/>
              </w:rPr>
              <w:t>cenia w szkole doktorskiej lub na studiach podyplomowych</w:t>
            </w:r>
          </w:p>
        </w:tc>
      </w:tr>
      <w:tr>
        <w:tblPrEx>
          <w:shd w:val="clear" w:color="auto" w:fill="cdd4e9"/>
        </w:tblPrEx>
        <w:trPr>
          <w:trHeight w:val="280" w:hRule="atLeast"/>
        </w:trPr>
        <w:tc>
          <w:tcPr>
            <w:tcW w:type="dxa" w:w="8938"/>
            <w:gridSpan w:val="23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f2f2f2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Normal.0"/>
              <w:spacing w:after="0" w:line="240" w:lineRule="auto"/>
              <w:jc w:val="center"/>
            </w:pPr>
            <w:r>
              <w:rPr>
                <w:b w:val="1"/>
                <w:bCs w:val="1"/>
                <w:sz w:val="20"/>
                <w:szCs w:val="20"/>
                <w:shd w:val="nil" w:color="auto" w:fill="auto"/>
                <w:rtl w:val="0"/>
              </w:rPr>
              <w:t>Ostatnia modyfikacja opisu przedmiotu</w:t>
            </w:r>
          </w:p>
        </w:tc>
      </w:tr>
      <w:tr>
        <w:tblPrEx>
          <w:shd w:val="clear" w:color="auto" w:fill="cdd4e9"/>
        </w:tblPrEx>
        <w:trPr>
          <w:trHeight w:val="275" w:hRule="atLeast"/>
        </w:trPr>
        <w:tc>
          <w:tcPr>
            <w:tcW w:type="dxa" w:w="1157"/>
            <w:tcBorders>
              <w:top w:val="single" w:color="000000" w:sz="8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  <w:lang w:val="nl-NL"/>
              </w:rPr>
              <w:t>Data</w:t>
            </w:r>
          </w:p>
        </w:tc>
        <w:tc>
          <w:tcPr>
            <w:tcW w:type="dxa" w:w="4609"/>
            <w:gridSpan w:val="15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Imi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 xml:space="preserve">ę 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i nazwisko</w:t>
            </w:r>
          </w:p>
        </w:tc>
        <w:tc>
          <w:tcPr>
            <w:tcW w:type="dxa" w:w="3171"/>
            <w:gridSpan w:val="7"/>
            <w:tcBorders>
              <w:top w:val="single" w:color="000000" w:sz="8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Czego dotyczy modyfikacja</w:t>
            </w:r>
          </w:p>
        </w:tc>
      </w:tr>
      <w:tr>
        <w:tblPrEx>
          <w:shd w:val="clear" w:color="auto" w:fill="cdd4e9"/>
        </w:tblPrEx>
        <w:trPr>
          <w:trHeight w:val="270" w:hRule="atLeast"/>
        </w:trPr>
        <w:tc>
          <w:tcPr>
            <w:tcW w:type="dxa" w:w="1157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27.06.2023</w:t>
            </w:r>
          </w:p>
        </w:tc>
        <w:tc>
          <w:tcPr>
            <w:tcW w:type="dxa" w:w="4609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Lilianna Stawarz</w:t>
            </w:r>
          </w:p>
        </w:tc>
        <w:tc>
          <w:tcPr>
            <w:tcW w:type="dxa" w:w="3171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sz w:val="20"/>
                <w:szCs w:val="20"/>
                <w:shd w:val="nil" w:color="auto" w:fill="auto"/>
                <w:rtl w:val="0"/>
              </w:rPr>
              <w:t>Ca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ł</w:t>
            </w:r>
            <w:r>
              <w:rPr>
                <w:sz w:val="20"/>
                <w:szCs w:val="20"/>
                <w:shd w:val="nil" w:color="auto" w:fill="auto"/>
                <w:rtl w:val="0"/>
              </w:rPr>
              <w:t>y dokument</w:t>
            </w:r>
          </w:p>
        </w:tc>
      </w:tr>
      <w:tr>
        <w:tblPrEx>
          <w:shd w:val="clear" w:color="auto" w:fill="cdd4e9"/>
        </w:tblPrEx>
        <w:trPr>
          <w:trHeight w:val="235" w:hRule="atLeast"/>
        </w:trPr>
        <w:tc>
          <w:tcPr>
            <w:tcW w:type="dxa" w:w="1157"/>
            <w:tcBorders>
              <w:top w:val="single" w:color="000000" w:sz="4" w:space="0" w:shadow="0" w:frame="0"/>
              <w:left w:val="single" w:color="000000" w:sz="8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09.05.2026</w:t>
            </w:r>
          </w:p>
        </w:tc>
        <w:tc>
          <w:tcPr>
            <w:tcW w:type="dxa" w:w="4609"/>
            <w:gridSpan w:val="15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Agnieszka Przemyk-Bry</w:t>
            </w: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ł</w:t>
            </w: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a</w:t>
            </w:r>
          </w:p>
        </w:tc>
        <w:tc>
          <w:tcPr>
            <w:tcW w:type="dxa" w:w="3171"/>
            <w:gridSpan w:val="7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8" w:space="0" w:shadow="0" w:frame="0"/>
              <w:right w:val="single" w:color="000000" w:sz="8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spacing w:after="0" w:line="240" w:lineRule="auto"/>
            </w:pPr>
            <w:r>
              <w:rPr>
                <w:rFonts w:ascii="Grotesque" w:cs="Grotesque" w:hAnsi="Grotesque" w:eastAsia="Grotesque"/>
                <w:sz w:val="18"/>
                <w:szCs w:val="18"/>
                <w:shd w:val="nil" w:color="auto" w:fill="auto"/>
                <w:rtl w:val="0"/>
                <w:lang w:val="en-US"/>
                <w14:textOutline w14:w="12700" w14:cap="flat">
                  <w14:noFill/>
                  <w14:miter w14:lim="400000"/>
                </w14:textOutline>
              </w:rPr>
              <w:t>Daty</w:t>
            </w:r>
          </w:p>
        </w:tc>
      </w:tr>
    </w:tbl>
    <w:p>
      <w:pPr>
        <w:pStyle w:val="Treść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ind w:left="108" w:hanging="108"/>
      </w:pPr>
    </w:p>
    <w:p>
      <w:pPr>
        <w:pStyle w:val="Normal.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566"/>
          <w:tab w:val="left" w:pos="8566"/>
          <w:tab w:val="left" w:pos="8566"/>
          <w:tab w:val="left" w:pos="8566"/>
        </w:tabs>
        <w:spacing w:after="0" w:line="240" w:lineRule="auto"/>
        <w:rPr>
          <w:rFonts w:ascii="Helvetica Neue" w:cs="Helvetica Neue" w:hAnsi="Helvetica Neue" w:eastAsia="Helvetica Neue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pPr>
    </w:p>
    <w:p>
      <w:pPr>
        <w:pStyle w:val="Normal.0"/>
        <w:spacing w:after="0" w:line="240" w:lineRule="auto"/>
        <w:ind w:left="392" w:hanging="392"/>
      </w:pPr>
      <w:r>
        <w:rPr>
          <w:rFonts w:ascii="Times New Roman" w:cs="Times New Roman" w:hAnsi="Times New Roman" w:eastAsia="Times New Roman"/>
          <w:outline w:val="0"/>
          <w:color w:val="000000"/>
          <w:u w:color="000000"/>
          <w14:textFill>
            <w14:solidFill>
              <w14:srgbClr w14:val="000000"/>
            </w14:solidFill>
          </w14:textFill>
        </w:rPr>
      </w:r>
    </w:p>
    <w:sectPr>
      <w:headerReference w:type="default" r:id="rId4"/>
      <w:footerReference w:type="default" r:id="rId5"/>
      <w:pgSz w:w="11900" w:h="16840" w:orient="portrait"/>
      <w:pgMar w:top="1417" w:right="1417" w:bottom="1417" w:left="1417" w:header="708" w:footer="708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  <w:font w:name="HK Grotesk">
    <w:charset w:val="00"/>
    <w:family w:val="roman"/>
    <w:pitch w:val="default"/>
  </w:font>
  <w:font w:name="Grotesque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Nagłówek i stopka"/>
      <w:bidi w:val="0"/>
    </w:pPr>
    <w:r/>
  </w:p>
</w:hdr>
</file>

<file path=word/numbering.xml><?xml version="1.0" encoding="utf-8"?>
<w:numbering xmlns:w="http://schemas.openxmlformats.org/wordprocessingml/2006/main" xmlns:wp="http://schemas.openxmlformats.org/drawingml/2006/wordprocessingDrawing" xmlns:w14="http://schemas.microsoft.com/office/word/2010/wordml" xmlns:r="http://schemas.openxmlformats.org/officeDocument/2006/relationships" xmlns:v="urn:schemas-microsoft-com:vml" xmlns:o="urn:schemas-microsoft-com:office:office">
  <w:abstractNum w:abstractNumId="0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328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32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32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2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32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32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2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32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32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left" w:pos="328"/>
        </w:tabs>
        <w:ind w:left="283" w:hanging="28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tabs>
          <w:tab w:val="left" w:pos="328"/>
        </w:tabs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tabs>
          <w:tab w:val="left" w:pos="328"/>
        </w:tabs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tabs>
          <w:tab w:val="left" w:pos="328"/>
        </w:tabs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tabs>
          <w:tab w:val="left" w:pos="328"/>
        </w:tabs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tabs>
          <w:tab w:val="left" w:pos="328"/>
        </w:tabs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tabs>
          <w:tab w:val="left" w:pos="328"/>
        </w:tabs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tabs>
          <w:tab w:val="left" w:pos="328"/>
        </w:tabs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tabs>
          <w:tab w:val="left" w:pos="328"/>
        </w:tabs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>
    <w:multiLevelType w:val="hybridMultilevel"/>
    <w:lvl w:ilvl="0">
      <w:start w:val="1"/>
      <w:numFmt w:val="decimal"/>
      <w:suff w:val="tab"/>
      <w:lvlText w:val="%1."/>
      <w:lvlJc w:val="left"/>
      <w:pPr>
        <w:ind w:left="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decimal"/>
      <w:suff w:val="tab"/>
      <w:lvlText w:val="%2."/>
      <w:lvlJc w:val="left"/>
      <w:pPr>
        <w:ind w:left="1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decimal"/>
      <w:suff w:val="tab"/>
      <w:lvlText w:val="%3."/>
      <w:lvlJc w:val="left"/>
      <w:pPr>
        <w:ind w:left="1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decimal"/>
      <w:suff w:val="tab"/>
      <w:lvlText w:val="%4."/>
      <w:lvlJc w:val="left"/>
      <w:pPr>
        <w:ind w:left="2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decimal"/>
      <w:suff w:val="tab"/>
      <w:lvlText w:val="%5."/>
      <w:lvlJc w:val="left"/>
      <w:pPr>
        <w:ind w:left="34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decimal"/>
      <w:suff w:val="tab"/>
      <w:lvlText w:val="%6."/>
      <w:lvlJc w:val="left"/>
      <w:pPr>
        <w:ind w:left="42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decimal"/>
      <w:suff w:val="tab"/>
      <w:lvlText w:val="%7."/>
      <w:lvlJc w:val="left"/>
      <w:pPr>
        <w:ind w:left="50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decimal"/>
      <w:suff w:val="tab"/>
      <w:lvlText w:val="%8."/>
      <w:lvlJc w:val="left"/>
      <w:pPr>
        <w:ind w:left="58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decimal"/>
      <w:suff w:val="tab"/>
      <w:lvlText w:val="%9."/>
      <w:lvlJc w:val="left"/>
      <w:pPr>
        <w:ind w:left="6611" w:hanging="211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>
    <w:multiLevelType w:val="hybridMultilevel"/>
    <w:lvl w:ilvl="0">
      <w:start w:val="1"/>
      <w:numFmt w:val="upperLetter"/>
      <w:suff w:val="tab"/>
      <w:lvlText w:val="%1."/>
      <w:lvlJc w:val="left"/>
      <w:pPr>
        <w:ind w:left="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upperLetter"/>
      <w:suff w:val="tab"/>
      <w:lvlText w:val="%2."/>
      <w:lvlJc w:val="left"/>
      <w:pPr>
        <w:ind w:left="1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upperLetter"/>
      <w:suff w:val="tab"/>
      <w:lvlText w:val="%3."/>
      <w:lvlJc w:val="left"/>
      <w:pPr>
        <w:ind w:left="2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upperLetter"/>
      <w:suff w:val="tab"/>
      <w:lvlText w:val="%4."/>
      <w:lvlJc w:val="left"/>
      <w:pPr>
        <w:ind w:left="3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upperLetter"/>
      <w:suff w:val="tab"/>
      <w:lvlText w:val="%5."/>
      <w:lvlJc w:val="left"/>
      <w:pPr>
        <w:ind w:left="4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upperLetter"/>
      <w:suff w:val="tab"/>
      <w:lvlText w:val="%6."/>
      <w:lvlJc w:val="left"/>
      <w:pPr>
        <w:ind w:left="5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upperLetter"/>
      <w:suff w:val="tab"/>
      <w:lvlText w:val="%7."/>
      <w:lvlJc w:val="left"/>
      <w:pPr>
        <w:ind w:left="6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upperLetter"/>
      <w:suff w:val="tab"/>
      <w:lvlText w:val="%8."/>
      <w:lvlJc w:val="left"/>
      <w:pPr>
        <w:ind w:left="7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upperLetter"/>
      <w:suff w:val="tab"/>
      <w:lvlText w:val="%9."/>
      <w:lvlJc w:val="left"/>
      <w:pPr>
        <w:ind w:left="8263" w:hanging="263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>
    <w:multiLevelType w:val="hybridMultilevel"/>
    <w:lvl w:ilvl="0">
      <w:start w:val="1"/>
      <w:numFmt w:val="bullet"/>
      <w:suff w:val="tab"/>
      <w:lvlText w:val="·"/>
      <w:lvlJc w:val="left"/>
      <w:pPr>
        <w:tabs>
          <w:tab w:val="num" w:pos="708"/>
        </w:tabs>
        <w:ind w:left="720" w:hanging="360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>
      <w:start w:val="1"/>
      <w:numFmt w:val="bullet"/>
      <w:suff w:val="tab"/>
      <w:lvlText w:val="o"/>
      <w:lvlJc w:val="left"/>
      <w:pPr>
        <w:tabs>
          <w:tab w:val="left" w:pos="708"/>
          <w:tab w:val="num" w:pos="1440"/>
        </w:tabs>
        <w:ind w:left="145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>
      <w:start w:val="1"/>
      <w:numFmt w:val="bullet"/>
      <w:suff w:val="tab"/>
      <w:lvlText w:val="▪"/>
      <w:lvlJc w:val="left"/>
      <w:pPr>
        <w:tabs>
          <w:tab w:val="left" w:pos="708"/>
          <w:tab w:val="num" w:pos="2160"/>
        </w:tabs>
        <w:ind w:left="217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>
      <w:start w:val="1"/>
      <w:numFmt w:val="bullet"/>
      <w:suff w:val="tab"/>
      <w:lvlText w:val="·"/>
      <w:lvlJc w:val="left"/>
      <w:pPr>
        <w:tabs>
          <w:tab w:val="left" w:pos="708"/>
          <w:tab w:val="num" w:pos="2880"/>
        </w:tabs>
        <w:ind w:left="2892" w:hanging="37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>
      <w:start w:val="1"/>
      <w:numFmt w:val="bullet"/>
      <w:suff w:val="tab"/>
      <w:lvlText w:val="o"/>
      <w:lvlJc w:val="left"/>
      <w:pPr>
        <w:tabs>
          <w:tab w:val="left" w:pos="708"/>
          <w:tab w:val="num" w:pos="3600"/>
        </w:tabs>
        <w:ind w:left="361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>
      <w:start w:val="1"/>
      <w:numFmt w:val="bullet"/>
      <w:suff w:val="tab"/>
      <w:lvlText w:val="▪"/>
      <w:lvlJc w:val="left"/>
      <w:pPr>
        <w:tabs>
          <w:tab w:val="left" w:pos="708"/>
          <w:tab w:val="num" w:pos="4320"/>
        </w:tabs>
        <w:ind w:left="433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>
      <w:start w:val="1"/>
      <w:numFmt w:val="bullet"/>
      <w:suff w:val="tab"/>
      <w:lvlText w:val="·"/>
      <w:lvlJc w:val="left"/>
      <w:pPr>
        <w:tabs>
          <w:tab w:val="left" w:pos="708"/>
          <w:tab w:val="num" w:pos="5040"/>
        </w:tabs>
        <w:ind w:left="5052" w:hanging="372"/>
      </w:pPr>
      <w:rPr>
        <w:rFonts w:ascii="Symbol" w:cs="Symbol" w:hAnsi="Symbol" w:eastAsia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>
      <w:start w:val="1"/>
      <w:numFmt w:val="bullet"/>
      <w:suff w:val="tab"/>
      <w:lvlText w:val="o"/>
      <w:lvlJc w:val="left"/>
      <w:pPr>
        <w:tabs>
          <w:tab w:val="left" w:pos="708"/>
          <w:tab w:val="num" w:pos="5760"/>
        </w:tabs>
        <w:ind w:left="577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>
      <w:start w:val="1"/>
      <w:numFmt w:val="bullet"/>
      <w:suff w:val="tab"/>
      <w:lvlText w:val="▪"/>
      <w:lvlJc w:val="left"/>
      <w:pPr>
        <w:tabs>
          <w:tab w:val="left" w:pos="708"/>
          <w:tab w:val="num" w:pos="6480"/>
        </w:tabs>
        <w:ind w:left="6492" w:hanging="372"/>
      </w:pPr>
      <w:rPr>
        <w:rFonts w:ascii="Arial Unicode MS" w:cs="Arial Unicode MS" w:hAnsi="Arial Unicode MS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43"/>
        </w:tabs>
        <w:ind w:left="7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1">
      <w:start w:val="1"/>
      <w:numFmt w:val="bullet"/>
      <w:suff w:val="tab"/>
      <w:lvlText w:val="•"/>
      <w:lvlJc w:val="left"/>
      <w:pPr>
        <w:tabs>
          <w:tab w:val="left" w:pos="708"/>
          <w:tab w:val="num" w:pos="1103"/>
        </w:tabs>
        <w:ind w:left="11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2">
      <w:start w:val="1"/>
      <w:numFmt w:val="bullet"/>
      <w:suff w:val="tab"/>
      <w:lvlText w:val="•"/>
      <w:lvlJc w:val="left"/>
      <w:pPr>
        <w:tabs>
          <w:tab w:val="left" w:pos="708"/>
          <w:tab w:val="num" w:pos="1823"/>
        </w:tabs>
        <w:ind w:left="18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3">
      <w:start w:val="1"/>
      <w:numFmt w:val="bullet"/>
      <w:suff w:val="tab"/>
      <w:lvlText w:val="•"/>
      <w:lvlJc w:val="left"/>
      <w:pPr>
        <w:tabs>
          <w:tab w:val="left" w:pos="708"/>
          <w:tab w:val="num" w:pos="2543"/>
        </w:tabs>
        <w:ind w:left="25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4">
      <w:start w:val="1"/>
      <w:numFmt w:val="bullet"/>
      <w:suff w:val="tab"/>
      <w:lvlText w:val="•"/>
      <w:lvlJc w:val="left"/>
      <w:pPr>
        <w:tabs>
          <w:tab w:val="left" w:pos="708"/>
          <w:tab w:val="num" w:pos="3263"/>
        </w:tabs>
        <w:ind w:left="327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5">
      <w:start w:val="1"/>
      <w:numFmt w:val="bullet"/>
      <w:suff w:val="tab"/>
      <w:lvlText w:val="•"/>
      <w:lvlJc w:val="left"/>
      <w:pPr>
        <w:tabs>
          <w:tab w:val="left" w:pos="708"/>
          <w:tab w:val="num" w:pos="3983"/>
        </w:tabs>
        <w:ind w:left="399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6">
      <w:start w:val="1"/>
      <w:numFmt w:val="bullet"/>
      <w:suff w:val="tab"/>
      <w:lvlText w:val="•"/>
      <w:lvlJc w:val="left"/>
      <w:pPr>
        <w:tabs>
          <w:tab w:val="left" w:pos="708"/>
          <w:tab w:val="num" w:pos="4703"/>
        </w:tabs>
        <w:ind w:left="471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7">
      <w:start w:val="1"/>
      <w:numFmt w:val="bullet"/>
      <w:suff w:val="tab"/>
      <w:lvlText w:val="•"/>
      <w:lvlJc w:val="left"/>
      <w:pPr>
        <w:tabs>
          <w:tab w:val="left" w:pos="708"/>
          <w:tab w:val="num" w:pos="5423"/>
        </w:tabs>
        <w:ind w:left="543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  <w:lvl w:ilvl="8">
      <w:start w:val="1"/>
      <w:numFmt w:val="bullet"/>
      <w:suff w:val="tab"/>
      <w:lvlText w:val="•"/>
      <w:lvlJc w:val="left"/>
      <w:pPr>
        <w:tabs>
          <w:tab w:val="left" w:pos="708"/>
          <w:tab w:val="num" w:pos="6143"/>
        </w:tabs>
        <w:ind w:left="6155" w:hanging="395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22"/>
        <w:szCs w:val="22"/>
        <w:highlight w:val="none"/>
        <w:vertAlign w:val="baseline"/>
      </w:r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4"/>
    </w:lvlOverride>
  </w:num>
  <w:num w:numId="4">
    <w:abstractNumId w:val="2"/>
  </w:num>
  <w:num w:numId="5">
    <w:abstractNumId w:val="3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08"/>
  <w:autoHyphenation w:val="0"/>
  <w:evenAndOddHeaders w:val="0"/>
  <w:bookFoldPrinting w:val="0"/>
  <w:noLineBreaksAfter w:lang="polski" w:val="‘“(〔[{〈《「『【⦅〘〖«〝︵︷︹︻︽︿﹁﹃﹇﹙﹛﹝｢"/>
  <w:noLineBreaksBefore w:lang="polski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Nagłówek i stopka">
    <w:name w:val="Nagłówek i stopka"/>
    <w:next w:val="Nagłówek i stopka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Treść">
    <w:name w:val="Treść"/>
    <w:next w:val="Treść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Default">
    <w:name w:val="Default"/>
    <w:next w:val="Default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  <w:style w:type="paragraph" w:styleId="List Paragraph">
    <w:name w:val="List Paragraph"/>
    <w:next w:val="List Paragraph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160" w:line="259" w:lineRule="auto"/>
      <w:ind w:left="720" w:right="0" w:firstLine="0"/>
      <w:jc w:val="left"/>
      <w:outlineLvl w:val="9"/>
    </w:pPr>
    <w:rPr>
      <w:rFonts w:ascii="Calibri" w:cs="Arial Unicode MS" w:hAnsi="Calibri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numbering" Target="numbering.xml"/><Relationship Id="rId7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