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82"/>
        <w:gridCol w:w="351"/>
        <w:gridCol w:w="453"/>
        <w:gridCol w:w="242"/>
        <w:gridCol w:w="219"/>
        <w:gridCol w:w="170"/>
        <w:gridCol w:w="251"/>
        <w:gridCol w:w="242"/>
        <w:gridCol w:w="402"/>
        <w:gridCol w:w="533"/>
        <w:gridCol w:w="328"/>
        <w:gridCol w:w="335"/>
        <w:gridCol w:w="224"/>
        <w:gridCol w:w="412"/>
        <w:gridCol w:w="251"/>
        <w:gridCol w:w="433"/>
        <w:gridCol w:w="340"/>
        <w:gridCol w:w="171"/>
        <w:gridCol w:w="343"/>
        <w:gridCol w:w="459"/>
        <w:gridCol w:w="203"/>
        <w:gridCol w:w="1238"/>
      </w:tblGrid>
      <w:tr w:rsidR="00B82F65" w14:paraId="17FFF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F0C4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65C37F85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fr-FR"/>
              </w:rPr>
              <w:t>Instrument g</w:t>
            </w:r>
            <w:r>
              <w:rPr>
                <w:b/>
                <w:bCs/>
                <w:sz w:val="20"/>
                <w:szCs w:val="20"/>
              </w:rPr>
              <w:t>łówny- skrzypce historyczne</w:t>
            </w:r>
          </w:p>
        </w:tc>
      </w:tr>
      <w:tr w:rsidR="00B82F65" w14:paraId="744C4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03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3CB5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728DDDA4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9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E060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1CB8B033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B82F65" w14:paraId="3CA17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529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3F22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388DB7F8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4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7CE9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78DFCBFC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Gra na skrzypcach historycznych</w:t>
            </w:r>
          </w:p>
        </w:tc>
      </w:tr>
      <w:tr w:rsidR="00B82F65" w14:paraId="0D817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26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DF8F2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6DC42198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C194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6093F9E5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og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2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A9B3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5708F3E5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B82F65" w14:paraId="497A0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7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05EA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1A0CB3D5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B357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7CFBFCF3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E94A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7EB9B530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I-II / semestr I-IV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F590" w14:textId="77777777" w:rsidR="00B82F6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16A16A5C" w14:textId="77777777" w:rsidR="00B82F65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</w:tr>
      <w:tr w:rsidR="00B82F65" w14:paraId="0602E6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3247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53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D264" w14:textId="77777777" w:rsidR="00B82F6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B82F65" w14:paraId="151019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1C619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Prowadzący zaję</w:t>
            </w:r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53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0BA0" w14:textId="77777777" w:rsidR="00B82F65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hab. Agata Sapiecha, prof. UMFC</w:t>
            </w:r>
          </w:p>
          <w:p w14:paraId="19F9892C" w14:textId="6D0D3C83" w:rsidR="002C141E" w:rsidRDefault="002C141E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dr hab. Martyna Pastuszka prof. UMFC</w:t>
            </w:r>
          </w:p>
        </w:tc>
      </w:tr>
      <w:tr w:rsidR="00B82F65" w14:paraId="74ADA6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238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020E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53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AA44A" w14:textId="77777777" w:rsidR="00B82F6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Zapoznanie z wymaganym kanonem literatury danej specjalności oraz wiedzą teoretyczną z zakresu:  historii instrumentu i jego  miejsca w og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lnym dorobku kultury muzycznej</w:t>
            </w:r>
          </w:p>
        </w:tc>
      </w:tr>
      <w:tr w:rsidR="00B82F65" w14:paraId="165166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238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704C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53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E59E0" w14:textId="77777777" w:rsidR="00B82F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782AA037" w14:textId="77777777" w:rsidR="00B82F6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specjalność -  gra na skrzypcach historycznych</w:t>
            </w:r>
          </w:p>
        </w:tc>
      </w:tr>
      <w:tr w:rsidR="00B82F65" w14:paraId="0FC3D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473D2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C0DF7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112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08BEF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031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B82F65" w14:paraId="2C71A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3BFA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C837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D7574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ma gruntowną znajomość repertuaru muzyki </w:t>
            </w:r>
            <w:r>
              <w:rPr>
                <w:rFonts w:ascii="Times New Roman" w:hAnsi="Times New Roman"/>
                <w:sz w:val="20"/>
                <w:szCs w:val="20"/>
              </w:rPr>
              <w:t>danej specjalności oraz jej</w:t>
            </w:r>
            <w:r>
              <w:rPr>
                <w:sz w:val="20"/>
                <w:szCs w:val="20"/>
              </w:rPr>
              <w:t xml:space="preserve"> specyficznych obszar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 literatury muzyki solowej, kameralnej z udział</w:t>
            </w:r>
            <w:r>
              <w:rPr>
                <w:sz w:val="20"/>
                <w:szCs w:val="20"/>
                <w:lang w:val="it-IT"/>
              </w:rPr>
              <w:t>em instrument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towarzyszących, zna aktualnie obowiązujące zasady jej wykonawstwa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C692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P7_INS_W_01 (INS_I) </w:t>
            </w:r>
          </w:p>
        </w:tc>
      </w:tr>
      <w:tr w:rsidR="00B82F65" w14:paraId="441F8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F2EF5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91E7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43D8" w14:textId="77777777" w:rsidR="00B82F65" w:rsidRDefault="00000000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na podstawie zdobytej wiedzy i doświadczenia praktycznego potrafi skonstruować sp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jny pod względem formalnym i stylistycznym program recitalu lub projektu prezentacji artystycznej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B166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P7_INS_W_05 (INS_V) </w:t>
            </w:r>
          </w:p>
        </w:tc>
      </w:tr>
      <w:tr w:rsidR="00B82F65" w14:paraId="10C34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858E6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7202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A807F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pogłębia znajomość wzorc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3E50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P7_INS_W_06 (INS_VI) </w:t>
            </w:r>
          </w:p>
        </w:tc>
      </w:tr>
      <w:tr w:rsidR="00B82F65" w14:paraId="14A75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F02835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54F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6E28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ma podstawową wiedzę z zakresu marketingu w kulturze i prawa autorskiego,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ra pozwala  na samodzielne  podejmowanie inicjatyw tw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rczych i artystycznych w zakresie objętym działalnością muzyka - instrumentalisty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1DA0F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P7_INS_W_07 (INS_VII) </w:t>
            </w:r>
          </w:p>
        </w:tc>
      </w:tr>
      <w:tr w:rsidR="00B82F65" w14:paraId="1EFD7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53F6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E5B16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40D2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posiada wysoko rozwiniętą osobowość artystyczną umożliwiającą </w:t>
            </w:r>
            <w:r>
              <w:rPr>
                <w:rFonts w:ascii="Times New Roman" w:hAnsi="Times New Roman"/>
                <w:sz w:val="20"/>
                <w:szCs w:val="20"/>
              </w:rPr>
              <w:t>tworzenie, przygotowywanie i realizację własnych koncepcji artystycznych w zakresie wykonawstwa muzyki danej specjalnoś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ci </w:t>
            </w:r>
            <w:r>
              <w:rPr>
                <w:rFonts w:ascii="Times New Roman" w:hAnsi="Times New Roman"/>
                <w:sz w:val="20"/>
                <w:szCs w:val="20"/>
              </w:rPr>
              <w:t>– we wszelkich obszarach działalności.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8C5B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P7_INS_U_01 (INS_VIII) </w:t>
            </w:r>
          </w:p>
        </w:tc>
      </w:tr>
      <w:tr w:rsidR="00B82F65" w14:paraId="67EC2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E2CC46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9E8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851F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pogłębia znajomo</w:t>
            </w:r>
            <w:r>
              <w:rPr>
                <w:rFonts w:ascii="Times New Roman" w:hAnsi="Times New Roman"/>
                <w:sz w:val="20"/>
                <w:szCs w:val="20"/>
              </w:rPr>
              <w:t>ść repertuaru różnych styl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i epok z kanonu literatury muzyki danej specjalności, 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 xml:space="preserve"> pozwalają na interpretacje na możliwie najwyższym poziomie artystycznym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A9F7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P7_INS_U_02 (INS_IX) </w:t>
            </w:r>
          </w:p>
        </w:tc>
      </w:tr>
      <w:tr w:rsidR="00B82F65" w14:paraId="2C976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EB98F0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724E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731B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swobodnie i stylowo interpretuje utwory z kanonu literatury </w:t>
            </w:r>
            <w:r>
              <w:rPr>
                <w:rFonts w:ascii="Times New Roman" w:hAnsi="Times New Roman"/>
                <w:sz w:val="20"/>
                <w:szCs w:val="20"/>
              </w:rPr>
              <w:t>muzyki danej specjalności od</w:t>
            </w:r>
            <w:r>
              <w:rPr>
                <w:sz w:val="20"/>
                <w:szCs w:val="20"/>
              </w:rPr>
              <w:t xml:space="preserve"> średniowiecza aż po współczesność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ADB2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(INS_X) </w:t>
            </w:r>
          </w:p>
        </w:tc>
      </w:tr>
      <w:tr w:rsidR="00B82F65" w14:paraId="45D24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1D73AE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BADA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2D363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korzysta ze zdobytych umiejętności warsztatowych w zakresie umożliwiającym mu swobodne wykonywanie zawodu muzyka instrumentalisty, utrzymuje sprawność muzyka instrumentalisty poprzez codzienne rozwijanie technik ćwiczenia niezbędnych do rozwoju artystycznego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5B61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P7_INS_U_07 (INS_XIII) </w:t>
            </w:r>
          </w:p>
        </w:tc>
      </w:tr>
      <w:tr w:rsidR="00B82F65" w14:paraId="22DEA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C05F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Kompetencje społeczne (K)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CF9F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6064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18B01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P7_INS_K_01 (INS_XVI) </w:t>
            </w:r>
          </w:p>
        </w:tc>
      </w:tr>
      <w:tr w:rsidR="00B82F65" w14:paraId="07091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37112C3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AD6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940C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samodzielnie podejmuje decyzje dotyczące rozwiązywania problem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artystycznych w zakresie kompleksowych działań,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re podejmuje i w 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451B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  <w:lang w:val="fr-FR"/>
              </w:rPr>
              <w:t xml:space="preserve"> </w:t>
            </w:r>
          </w:p>
        </w:tc>
      </w:tr>
      <w:tr w:rsidR="00B82F65" w14:paraId="7DA69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2F2D61E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CF219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8193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potrafi poddać wnikliwej i krytycznej analizie działania artystyczne w obszarze działalności własnej i wsp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łwykonawc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(w przypadku gry zespołowej) skomplikowanych zadań w przystępnej formie, w tym z zastosowaniem technologii informacyjnych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C2BD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P7_INS_K_03 (INS_XIX) </w:t>
            </w:r>
          </w:p>
        </w:tc>
      </w:tr>
      <w:tr w:rsidR="00B82F65" w14:paraId="272CB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B7F82FD" w14:textId="77777777" w:rsidR="00B82F65" w:rsidRDefault="00B82F65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12F0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12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6EB67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prezentuje skomplikowane i wysoko wyspecjalizowane zadania i projekty artystyczne w logicznej formie, przystępnej 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wnież dla os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b nieobeznanych ze specjalistyczną </w:t>
            </w:r>
            <w:r>
              <w:rPr>
                <w:sz w:val="20"/>
                <w:szCs w:val="20"/>
                <w:lang w:val="it-IT"/>
              </w:rPr>
              <w:t>terminologi</w:t>
            </w:r>
            <w:r>
              <w:rPr>
                <w:sz w:val="20"/>
                <w:szCs w:val="20"/>
              </w:rPr>
              <w:t>ą (meloman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i odbiorc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kultury wysokiej)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948E" w14:textId="77777777" w:rsidR="00B82F65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P7_INS_K_05 (INS_XX) </w:t>
            </w:r>
          </w:p>
        </w:tc>
      </w:tr>
      <w:tr w:rsidR="00B82F65" w14:paraId="63E3F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19972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AF8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B82F65" w14:paraId="59E80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49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55A9" w14:textId="77777777" w:rsidR="00B82F65" w:rsidRDefault="00B82F65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1C73F7D5" w14:textId="77777777" w:rsidR="00B82F65" w:rsidRDefault="00000000">
            <w:pPr>
              <w:tabs>
                <w:tab w:val="left" w:pos="708"/>
              </w:tabs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 Rok</w:t>
            </w:r>
          </w:p>
          <w:p w14:paraId="27F76C24" w14:textId="77777777" w:rsidR="00B82F65" w:rsidRDefault="00000000">
            <w:pPr>
              <w:tabs>
                <w:tab w:val="left" w:pos="708"/>
              </w:tabs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1.Wzbogacanie repertuaru solowego - </w:t>
            </w:r>
            <w:r>
              <w:rPr>
                <w:i/>
                <w:iCs/>
                <w:sz w:val="20"/>
                <w:szCs w:val="20"/>
                <w:lang w:val="it-IT"/>
              </w:rPr>
              <w:t>senza basso</w:t>
            </w:r>
            <w:r>
              <w:rPr>
                <w:sz w:val="20"/>
                <w:szCs w:val="20"/>
                <w:lang w:val="it-IT"/>
              </w:rPr>
              <w:t>, z basso continuo i z orkiestr</w:t>
            </w:r>
            <w:r>
              <w:rPr>
                <w:sz w:val="20"/>
                <w:szCs w:val="20"/>
              </w:rPr>
              <w:t>ą (sonaty, suity, koncerty) - z wykorzystaniem źr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dłowych wydań, rękopis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lub starodruk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w; ugruntowanie wiedzy dotyczącej interpretacji i wykonawstwa zgodnego historycznie, kształtowanie indywidualnego, dojrzałego stylu wykonawczego</w:t>
            </w:r>
          </w:p>
          <w:p w14:paraId="59FC58AC" w14:textId="77777777" w:rsidR="00B82F65" w:rsidRDefault="00000000">
            <w:pPr>
              <w:suppressAutoHyphens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2.Rozw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 umiejętności wykonawczych i poszerzanie repertuaru w dziedzinie kameralistyki , tak na instrumentach barokowych (sonaty, koncerty kameralne) jak klasycystycznych (tria, kwartety etc);</w:t>
            </w:r>
          </w:p>
          <w:p w14:paraId="40E2B625" w14:textId="77777777" w:rsidR="00B82F65" w:rsidRDefault="00000000">
            <w:pPr>
              <w:suppressAutoHyphens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Rok</w:t>
            </w:r>
          </w:p>
          <w:p w14:paraId="5472865A" w14:textId="77777777" w:rsidR="00B82F65" w:rsidRDefault="00000000">
            <w:pPr>
              <w:tabs>
                <w:tab w:val="left" w:pos="708"/>
              </w:tabs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3.Pogłębianie znajomości instrumentarium z epoki i źr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deł do interpretacji zgodnej historycznie; na tej podstawie wykorzystywanie odpowiednich technik wykonawczych do świadomego kreowania frazy i brzmienia;</w:t>
            </w:r>
          </w:p>
          <w:p w14:paraId="48990D87" w14:textId="77777777" w:rsidR="00B82F65" w:rsidRDefault="00000000">
            <w:pPr>
              <w:tabs>
                <w:tab w:val="left" w:pos="708"/>
              </w:tabs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4.Rozw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 umiejętności odczytywania i stosowania ornamentacji, improwizacji oraz komponowania własnych, zgodnych stylistycznie kadencji;</w:t>
            </w:r>
          </w:p>
          <w:p w14:paraId="32A8BDEC" w14:textId="77777777" w:rsidR="00B82F65" w:rsidRDefault="00000000">
            <w:pPr>
              <w:tabs>
                <w:tab w:val="left" w:pos="6498"/>
              </w:tabs>
              <w:suppressAutoHyphens/>
              <w:spacing w:after="0" w:line="240" w:lineRule="auto"/>
              <w:ind w:left="697"/>
            </w:pPr>
            <w:r>
              <w:rPr>
                <w:sz w:val="20"/>
                <w:szCs w:val="20"/>
              </w:rPr>
              <w:t>5.Rozw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 umiejętności rozpoznawania i przekazywania w interpretacji styl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narodowych oraz świadomego stosowania rodzaj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stroju i temperacji;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E453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165F29D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F1915D3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067209C" w14:textId="77777777" w:rsidR="00B82F65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4F5AE79F" w14:textId="77777777" w:rsidR="00B82F65" w:rsidRDefault="00B82F65">
            <w:pPr>
              <w:spacing w:after="0" w:line="240" w:lineRule="auto"/>
              <w:rPr>
                <w:sz w:val="20"/>
                <w:szCs w:val="20"/>
              </w:rPr>
            </w:pPr>
          </w:p>
          <w:p w14:paraId="6D74AEA1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5C3799" w14:textId="77777777" w:rsidR="00B82F65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5CCDABA4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93EA238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E230E9" w14:textId="77777777" w:rsidR="00B82F65" w:rsidRDefault="00B82F65">
            <w:pPr>
              <w:spacing w:after="0" w:line="240" w:lineRule="auto"/>
              <w:rPr>
                <w:sz w:val="20"/>
                <w:szCs w:val="20"/>
              </w:rPr>
            </w:pPr>
          </w:p>
          <w:p w14:paraId="4A7B2A11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209BCB1" w14:textId="77777777" w:rsidR="00B82F65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7A98CF6E" w14:textId="77777777" w:rsidR="00B82F65" w:rsidRDefault="00B82F65">
            <w:pPr>
              <w:spacing w:after="0" w:line="240" w:lineRule="auto"/>
              <w:rPr>
                <w:sz w:val="20"/>
                <w:szCs w:val="20"/>
              </w:rPr>
            </w:pPr>
          </w:p>
          <w:p w14:paraId="535A95FD" w14:textId="77777777" w:rsidR="00B82F65" w:rsidRDefault="00B82F65">
            <w:pPr>
              <w:spacing w:after="0" w:line="240" w:lineRule="auto"/>
              <w:rPr>
                <w:sz w:val="20"/>
                <w:szCs w:val="20"/>
              </w:rPr>
            </w:pPr>
          </w:p>
          <w:p w14:paraId="5538DB75" w14:textId="77777777" w:rsidR="00B82F65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0147FB76" w14:textId="77777777" w:rsidR="00B82F65" w:rsidRDefault="00B82F65">
            <w:pPr>
              <w:spacing w:after="0" w:line="240" w:lineRule="auto"/>
              <w:rPr>
                <w:sz w:val="20"/>
                <w:szCs w:val="20"/>
              </w:rPr>
            </w:pPr>
          </w:p>
          <w:p w14:paraId="41869D2F" w14:textId="77777777" w:rsidR="00B82F65" w:rsidRDefault="00B8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448DA3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B82F65" w14:paraId="76A31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/>
        </w:trPr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41E9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5951D" w14:textId="77777777" w:rsidR="00B82F65" w:rsidRDefault="00B82F65">
            <w:pPr>
              <w:spacing w:after="0" w:line="240" w:lineRule="auto"/>
            </w:pPr>
          </w:p>
          <w:p w14:paraId="23365DB7" w14:textId="77777777" w:rsidR="00B82F65" w:rsidRDefault="0000000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1.wykład konwersatoryjny</w:t>
            </w:r>
          </w:p>
          <w:p w14:paraId="77B609B2" w14:textId="77777777" w:rsidR="00B82F65" w:rsidRDefault="0000000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2.prezentacje multimedialne, CD, DVD</w:t>
            </w:r>
          </w:p>
          <w:p w14:paraId="1D9EF82A" w14:textId="77777777" w:rsidR="00B82F65" w:rsidRDefault="00000000">
            <w:pPr>
              <w:spacing w:after="0" w:line="240" w:lineRule="auto"/>
              <w:ind w:left="255"/>
            </w:pPr>
            <w:r>
              <w:rPr>
                <w:rFonts w:ascii="Times New Roman" w:hAnsi="Times New Roman"/>
                <w:sz w:val="20"/>
                <w:szCs w:val="20"/>
              </w:rPr>
              <w:t>3.rozwiązywanie zadań artystycznych</w:t>
            </w:r>
          </w:p>
        </w:tc>
      </w:tr>
      <w:tr w:rsidR="00B82F65" w14:paraId="6AC08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4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0F8D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7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8200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4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0D1E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B82F65" w14:paraId="13520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00F749" w14:textId="77777777" w:rsidR="00B82F65" w:rsidRDefault="00B82F65"/>
        </w:tc>
        <w:tc>
          <w:tcPr>
            <w:tcW w:w="27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92EB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1.egzamin (semestr 2,4)</w:t>
            </w:r>
          </w:p>
        </w:tc>
        <w:tc>
          <w:tcPr>
            <w:tcW w:w="407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34A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1-12</w:t>
            </w:r>
          </w:p>
        </w:tc>
      </w:tr>
      <w:tr w:rsidR="00B82F65" w14:paraId="3642D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B24B0B" w14:textId="77777777" w:rsidR="00B82F65" w:rsidRDefault="00B82F65"/>
        </w:tc>
        <w:tc>
          <w:tcPr>
            <w:tcW w:w="27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C25B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2.kolokwium (semestr 1,3)</w:t>
            </w:r>
          </w:p>
        </w:tc>
        <w:tc>
          <w:tcPr>
            <w:tcW w:w="407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0356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1-12</w:t>
            </w:r>
          </w:p>
        </w:tc>
      </w:tr>
      <w:tr w:rsidR="00B82F65" w14:paraId="07DDD2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75DF4F" w14:textId="77777777" w:rsidR="00B82F65" w:rsidRDefault="00B82F65"/>
        </w:tc>
        <w:tc>
          <w:tcPr>
            <w:tcW w:w="27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4BFC1" w14:textId="77777777" w:rsidR="00B82F65" w:rsidRDefault="00B82F65"/>
        </w:tc>
        <w:tc>
          <w:tcPr>
            <w:tcW w:w="407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11B9" w14:textId="77777777" w:rsidR="00B82F65" w:rsidRDefault="00B82F65"/>
        </w:tc>
      </w:tr>
      <w:tr w:rsidR="00B82F65" w14:paraId="44110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DD9E58" w14:textId="77777777" w:rsidR="00B82F65" w:rsidRDefault="00B82F65"/>
        </w:tc>
        <w:tc>
          <w:tcPr>
            <w:tcW w:w="27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8982" w14:textId="77777777" w:rsidR="00B82F65" w:rsidRDefault="00B82F65"/>
        </w:tc>
        <w:tc>
          <w:tcPr>
            <w:tcW w:w="407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1D83" w14:textId="77777777" w:rsidR="00B82F65" w:rsidRDefault="00B82F65"/>
        </w:tc>
      </w:tr>
      <w:tr w:rsidR="00B82F65" w14:paraId="3D9C6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59831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B82F65" w14:paraId="6C2BCB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5208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1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E987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166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EB0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24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A24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B82F65" w14:paraId="22E18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0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A496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2F106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1,2,3,4,5</w:t>
            </w:r>
          </w:p>
        </w:tc>
        <w:tc>
          <w:tcPr>
            <w:tcW w:w="216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478C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4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6B3E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6B0BB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C5E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7C8D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2,3,4,5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0DA7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9D27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373CE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E55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9990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2,4,5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4FF2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E67B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0FB3A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289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3FBFB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2,3,4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6AA1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73EDF" w14:textId="77777777" w:rsidR="00B82F65" w:rsidRDefault="00000000">
            <w:pPr>
              <w:spacing w:after="0" w:line="240" w:lineRule="auto"/>
              <w:jc w:val="center"/>
            </w:pPr>
            <w:r>
              <w:t>1,2</w:t>
            </w:r>
          </w:p>
        </w:tc>
      </w:tr>
      <w:tr w:rsidR="00B82F65" w14:paraId="720C8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14AA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B18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2,3,5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2D9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F870B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5C961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9077B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0EEC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1,3,4,5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5DE4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D1F4A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32259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236A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520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2,3,4,5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3C88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1C16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385CF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EA2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CD0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A973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783EE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4A077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0F9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5D9C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6F00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32BE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0F59C9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F02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F97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1,2,4,5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5160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A569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61634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59EB0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81E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47A9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EF7B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484DB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385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631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2,3,4</w:t>
            </w: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017C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97F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B82F65" w14:paraId="7C8B9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/>
        </w:trPr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64AB2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4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6C40" w14:textId="77777777" w:rsidR="00B82F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I-III</w:t>
            </w:r>
          </w:p>
          <w:p w14:paraId="17A1A812" w14:textId="77777777" w:rsidR="00B82F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zróżnicowany pod względem technicznym i stylistycznym w formie półrecitalu.</w:t>
            </w:r>
          </w:p>
          <w:p w14:paraId="2FB985B2" w14:textId="77777777" w:rsidR="00B82F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IV</w:t>
            </w:r>
          </w:p>
          <w:p w14:paraId="7B4AB841" w14:textId="77777777" w:rsidR="00B82F6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Program zróżnicowany pod względem stylu, formy i charakteru, muzyka solowa i kameralna.</w:t>
            </w:r>
          </w:p>
        </w:tc>
      </w:tr>
      <w:tr w:rsidR="00B82F65" w14:paraId="546022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E81D5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7748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D9EE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5F18B" w14:textId="77777777" w:rsidR="00B82F65" w:rsidRDefault="00B82F65"/>
        </w:tc>
      </w:tr>
      <w:tr w:rsidR="00B82F65" w14:paraId="550AE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58FA1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3D25A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9AFB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FF5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B74F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241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043D338" w14:textId="77777777" w:rsidR="00B82F65" w:rsidRDefault="00B82F65"/>
        </w:tc>
      </w:tr>
      <w:tr w:rsidR="00B82F65" w14:paraId="75E7D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0EC96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EACA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3F5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E577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DF8B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B85C51E" w14:textId="77777777" w:rsidR="00B82F65" w:rsidRDefault="00B82F65"/>
        </w:tc>
      </w:tr>
      <w:tr w:rsidR="00B82F65" w14:paraId="03DED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7A88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97E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A932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B2CF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7B2A0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D6C6EAE" w14:textId="77777777" w:rsidR="00B82F65" w:rsidRDefault="00B82F65"/>
        </w:tc>
      </w:tr>
      <w:tr w:rsidR="00B82F65" w14:paraId="63664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F6D1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C010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9E714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A5C3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DE5DD" w14:textId="77777777" w:rsidR="00B82F65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241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8B7EF5B" w14:textId="77777777" w:rsidR="00B82F65" w:rsidRDefault="00B82F65"/>
        </w:tc>
      </w:tr>
      <w:tr w:rsidR="00B82F65" w14:paraId="2BE3F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8A44C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B82F65" w14:paraId="2828D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1CC2" w14:textId="77777777" w:rsidR="00B82F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rFonts w:ascii="Times New Roman" w:hAnsi="Times New Roman"/>
                <w:sz w:val="20"/>
                <w:szCs w:val="20"/>
              </w:rPr>
              <w:t>powinny opierać się na literaturze oryginalnej i transkrypcjach. Ze względu na zróżnicowany poziom zdolności i możliwości technicznych student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dob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r programu mający na celu stymulację ich postęp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rą student powinien opanować podczas studi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w. </w:t>
            </w:r>
          </w:p>
          <w:p w14:paraId="7A563503" w14:textId="77777777" w:rsidR="00B82F65" w:rsidRDefault="00B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3C9B91" w14:textId="77777777" w:rsidR="00B82F6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2F65" w14:paraId="47EF6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DAB6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B82F65" w14:paraId="2ADB23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5D5D" w14:textId="77777777" w:rsidR="00B82F6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re są dostępne aktualnie w internecie. Właściwego wyboru pozycji w tym względzie dokonuje pedagog prowadzący klasę.</w:t>
            </w:r>
          </w:p>
          <w:p w14:paraId="6ABE8AAE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82F65" w14:paraId="4AB9E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F417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B82F65" w14:paraId="1EC7B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6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3635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7F0B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1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9C980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3FAC2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280</w:t>
            </w:r>
          </w:p>
        </w:tc>
      </w:tr>
      <w:tr w:rsidR="00B82F65" w14:paraId="5AF7D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6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EAC4C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C403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17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09036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961C0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200</w:t>
            </w:r>
          </w:p>
        </w:tc>
      </w:tr>
      <w:tr w:rsidR="00B82F65" w14:paraId="1EB50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66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9595A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C610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17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0ABD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4AD9C" w14:textId="77777777" w:rsidR="00B82F65" w:rsidRDefault="00B82F65"/>
        </w:tc>
      </w:tr>
      <w:tr w:rsidR="00B82F65" w14:paraId="1B0FE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66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211AC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B785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7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94075" w14:textId="77777777" w:rsidR="00B82F65" w:rsidRDefault="00B82F6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AABDC" w14:textId="77777777" w:rsidR="00B82F65" w:rsidRDefault="00B82F65"/>
        </w:tc>
      </w:tr>
      <w:tr w:rsidR="00B82F65" w14:paraId="59E7B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6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F8415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F111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31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F1867" w14:textId="77777777" w:rsidR="00B82F65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1197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50</w:t>
            </w:r>
          </w:p>
        </w:tc>
      </w:tr>
      <w:tr w:rsidR="00B82F65" w14:paraId="55CC6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24FCE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B82F65" w14:paraId="6AAD8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DB9041E" w14:textId="77777777" w:rsidR="00B82F6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5DDFB848" w14:textId="77777777" w:rsidR="00B82F65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B82F65" w14:paraId="1AE55B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FEA1F" w14:textId="77777777" w:rsidR="00B82F65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Ostatnia modyfikacja opisu przedmiotu</w:t>
            </w:r>
          </w:p>
        </w:tc>
      </w:tr>
      <w:tr w:rsidR="00B82F65" w14:paraId="3545C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D443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595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F286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1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AC9C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B82F65" w14:paraId="19C1E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5A5F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22.06.2023</w:t>
            </w:r>
          </w:p>
        </w:tc>
        <w:tc>
          <w:tcPr>
            <w:tcW w:w="4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C761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980D" w14:textId="77777777" w:rsidR="00B82F65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B82F65" w14:paraId="69A6F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62B9" w14:textId="77777777" w:rsidR="00B82F65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4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42660" w14:textId="77777777" w:rsidR="00B82F65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3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228A" w14:textId="77777777" w:rsidR="00B82F65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455F9ACA" w14:textId="77777777" w:rsidR="00B82F65" w:rsidRDefault="00B82F6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7FC209A7" w14:textId="77777777" w:rsidR="00B82F65" w:rsidRDefault="00B82F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51F93671" w14:textId="77777777" w:rsidR="00B82F65" w:rsidRDefault="00B82F65">
      <w:pPr>
        <w:spacing w:after="0" w:line="240" w:lineRule="auto"/>
        <w:ind w:left="392" w:hanging="392"/>
      </w:pPr>
    </w:p>
    <w:sectPr w:rsidR="00B82F6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EA75" w14:textId="77777777" w:rsidR="00EB7B92" w:rsidRDefault="00EB7B92">
      <w:pPr>
        <w:spacing w:after="0" w:line="240" w:lineRule="auto"/>
      </w:pPr>
      <w:r>
        <w:separator/>
      </w:r>
    </w:p>
  </w:endnote>
  <w:endnote w:type="continuationSeparator" w:id="0">
    <w:p w14:paraId="13B7FB68" w14:textId="77777777" w:rsidR="00EB7B92" w:rsidRDefault="00EB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7F02" w14:textId="77777777" w:rsidR="00B82F65" w:rsidRDefault="00B82F6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00AA" w14:textId="77777777" w:rsidR="00EB7B92" w:rsidRDefault="00EB7B92">
      <w:pPr>
        <w:spacing w:after="0" w:line="240" w:lineRule="auto"/>
      </w:pPr>
      <w:r>
        <w:separator/>
      </w:r>
    </w:p>
  </w:footnote>
  <w:footnote w:type="continuationSeparator" w:id="0">
    <w:p w14:paraId="660EE326" w14:textId="77777777" w:rsidR="00EB7B92" w:rsidRDefault="00EB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B1F3" w14:textId="77777777" w:rsidR="00B82F65" w:rsidRDefault="00B82F6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F48"/>
    <w:multiLevelType w:val="hybridMultilevel"/>
    <w:tmpl w:val="9930543C"/>
    <w:lvl w:ilvl="0" w:tplc="09BE3546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A7A9862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5026046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6569894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E52AC8A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B209490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1ACAD8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408CF10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868A40A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5B1B6C39"/>
    <w:multiLevelType w:val="hybridMultilevel"/>
    <w:tmpl w:val="44B8B8BE"/>
    <w:lvl w:ilvl="0" w:tplc="DDF813E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661212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7EC10E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48C0E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DEB436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9AB9CA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40948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4D640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806A2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04575577">
    <w:abstractNumId w:val="1"/>
  </w:num>
  <w:num w:numId="2" w16cid:durableId="171639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65"/>
    <w:rsid w:val="002C141E"/>
    <w:rsid w:val="00B82F65"/>
    <w:rsid w:val="00D64674"/>
    <w:rsid w:val="00E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60E0"/>
  <w15:docId w15:val="{7E30BD2B-8F44-4F56-AD4D-EB967023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2026-05-12T09:46:00Z</dcterms:created>
  <dcterms:modified xsi:type="dcterms:W3CDTF">2026-05-12T09:47:00Z</dcterms:modified>
</cp:coreProperties>
</file>