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6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4"/>
        <w:gridCol w:w="481"/>
        <w:gridCol w:w="251"/>
        <w:gridCol w:w="530"/>
        <w:gridCol w:w="586"/>
        <w:gridCol w:w="232"/>
        <w:gridCol w:w="659"/>
        <w:gridCol w:w="769"/>
        <w:gridCol w:w="228"/>
        <w:gridCol w:w="1359"/>
      </w:tblGrid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Nazwa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Praktyka estradowa 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8508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Jednostka 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 przedmiot: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Wydzia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ł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Instrumentalny</w:t>
            </w:r>
          </w:p>
        </w:tc>
        <w:tc>
          <w:tcPr>
            <w:tcW w:type="dxa" w:w="2355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 akademicki: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/202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6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5275"/>
            <w:gridSpan w:val="1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Kierunek: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Instrumentalistyka</w:t>
            </w:r>
          </w:p>
        </w:tc>
        <w:tc>
          <w:tcPr>
            <w:tcW w:type="dxa" w:w="5588"/>
            <w:gridSpan w:val="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 Muzyka dawna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 na alt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wce historycznej</w:t>
            </w:r>
          </w:p>
        </w:tc>
      </w:tr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3604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Forma studi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stacjonarne II st.</w:t>
            </w:r>
          </w:p>
        </w:tc>
        <w:tc>
          <w:tcPr>
            <w:tcW w:type="dxa" w:w="342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Profil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og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lnoakademicki  (A)</w:t>
            </w:r>
          </w:p>
        </w:tc>
        <w:tc>
          <w:tcPr>
            <w:tcW w:type="dxa" w:w="3832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Status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obowi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zkowy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29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Forma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Ć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wiczenia</w:t>
            </w:r>
          </w:p>
        </w:tc>
        <w:tc>
          <w:tcPr>
            <w:tcW w:type="dxa" w:w="2776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zyk przedmiotu: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polski</w:t>
            </w:r>
          </w:p>
        </w:tc>
        <w:tc>
          <w:tcPr>
            <w:tcW w:type="dxa" w:w="273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Rok/semestr: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pt-PT"/>
              </w:rPr>
              <w:t>I-II / semestr I-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235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Wymiar godzin: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40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388"/>
            <w:gridSpan w:val="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Koordynator przedmiotu</w:t>
            </w:r>
          </w:p>
        </w:tc>
        <w:tc>
          <w:tcPr>
            <w:tcW w:type="dxa" w:w="8476"/>
            <w:gridSpan w:val="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Kierownik Katedry Muzyki Dawnej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Prowadz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cy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fr-FR"/>
              </w:rPr>
              <w:t>cia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Mgr Anna Pokrzywi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ska-Nowak</w:t>
            </w:r>
          </w:p>
        </w:tc>
      </w:tr>
      <w:tr>
        <w:tblPrEx>
          <w:shd w:val="clear" w:color="auto" w:fill="cdd4e9"/>
        </w:tblPrEx>
        <w:trPr>
          <w:trHeight w:val="672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Cele przedmiotu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Absolwent swobodnie porusza 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literaturze specjalistycznej, potrafi samodzielnie prawid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owo interpretowa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kompozycje 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nych epok, wsp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tworzy i organizuje prac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zespo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 kameralnych. </w:t>
            </w:r>
          </w:p>
        </w:tc>
      </w:tr>
      <w:tr>
        <w:tblPrEx>
          <w:shd w:val="clear" w:color="auto" w:fill="cdd4e9"/>
        </w:tblPrEx>
        <w:trPr>
          <w:trHeight w:val="495" w:hRule="atLeast"/>
        </w:trPr>
        <w:tc>
          <w:tcPr>
            <w:tcW w:type="dxa" w:w="2388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Wymagania wst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</w:t>
            </w:r>
          </w:p>
        </w:tc>
        <w:tc>
          <w:tcPr>
            <w:tcW w:type="dxa" w:w="8476"/>
            <w:gridSpan w:val="1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Egzamin konkursowy na studia II stopnia, kierunek - instrumentalistyka,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specjalno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-  gra na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alt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wce historycznej</w:t>
            </w:r>
          </w:p>
        </w:tc>
      </w:tr>
      <w:tr>
        <w:tblPrEx>
          <w:shd w:val="clear" w:color="auto" w:fill="cdd4e9"/>
        </w:tblPrEx>
        <w:trPr>
          <w:trHeight w:val="535" w:hRule="atLeast"/>
        </w:trPr>
        <w:tc>
          <w:tcPr>
            <w:tcW w:type="dxa" w:w="1545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Kategorie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</w:p>
        </w:tc>
        <w:tc>
          <w:tcPr>
            <w:tcW w:type="dxa" w:w="842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Numer efektu</w:t>
            </w:r>
          </w:p>
        </w:tc>
        <w:tc>
          <w:tcPr>
            <w:tcW w:type="dxa" w:w="6889"/>
            <w:gridSpan w:val="1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EFEKTY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DLA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Numer efektu kier./spec. 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Wiedza (W)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545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(U)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restart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Kompetencje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eczne (K)</w:t>
            </w:r>
          </w:p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jest przygotowany do doskonalenia warsztatu muzyka instrumentalisty, dostrzegaj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 konieczno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ść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samodoskonalenia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P7_INS_K_01 (INS_XVI)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50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samodzielnie podejmuje decyzje dotycz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 rozwi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zywania problem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artystycznych w zakresie kompleksowych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re podejmuje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rych bierze czynny udzia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, wykazuje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pog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bion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umiej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tno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integrowania wiedzy z zakresu psychologii i pedagogiki w podejmowanych dzia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aniach artystycznych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P7_INS_K_02 (INS_XVII)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jest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wiadom kulturotw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rczej roli muzyki i jej wykonawstwa w spo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ecze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ń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stwie, podejmuje refleksj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na temat naukowych i etycznych aspekt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asnej pracy artystycznej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P7_INS_K_04 (INS_XIX)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968" w:hRule="atLeast"/>
        </w:trPr>
        <w:tc>
          <w:tcPr>
            <w:tcW w:type="dxa" w:w="1545"/>
            <w:gridSpan w:val="2"/>
            <w:vMerge w:val="continue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</w:tcPr>
          <w:p/>
        </w:tc>
        <w:tc>
          <w:tcPr>
            <w:tcW w:type="dxa" w:w="84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6889"/>
            <w:gridSpan w:val="1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prezentuje skomplikowane i wysoko wyspecjalizowane zadania 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projekty artystyczne w logicznej formie, przyst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pnej 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wnie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ż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dla os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 nieobeznanych ze specjalistyczn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terminologi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(meloman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i odbiorc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kultury wysokiej)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omyślne 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P7_INS_K_05 (INS_XX) </w:t>
            </w: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92" w:hRule="atLeast"/>
        </w:trPr>
        <w:tc>
          <w:tcPr>
            <w:tcW w:type="dxa" w:w="9277"/>
            <w:gridSpan w:val="2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PROGRAMOWE PRZEDMIOTU</w:t>
            </w:r>
          </w:p>
        </w:tc>
        <w:tc>
          <w:tcPr>
            <w:tcW w:type="dxa" w:w="1586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897" w:hRule="atLeast"/>
        </w:trPr>
        <w:tc>
          <w:tcPr>
            <w:tcW w:type="dxa" w:w="9277"/>
            <w:gridSpan w:val="21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2"/>
                <w:numId w:val="1"/>
              </w:numPr>
              <w:suppressAutoHyphens w:val="0"/>
              <w:spacing w:after="0" w:line="240" w:lineRule="auto"/>
              <w:jc w:val="both"/>
              <w:rPr>
                <w:rFonts w:ascii="HK Grotesk" w:cs="HK Grotesk" w:hAnsi="HK Grotesk" w:eastAsia="HK Grotesk"/>
                <w:sz w:val="20"/>
                <w:szCs w:val="2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Aktywne uczestnictwo w audycjach klasowych, koncertowym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yciu uczelni i  poza ni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ą</w:t>
            </w:r>
          </w:p>
          <w:p>
            <w:pPr>
              <w:pStyle w:val="List Paragraph"/>
              <w:numPr>
                <w:ilvl w:val="0"/>
                <w:numId w:val="2"/>
              </w:numPr>
              <w:bidi w:val="0"/>
              <w:ind w:right="0"/>
              <w:jc w:val="left"/>
              <w:rPr>
                <w:sz w:val="20"/>
                <w:szCs w:val="20"/>
                <w:rtl w:val="0"/>
              </w:rPr>
            </w:pP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Udzia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 xml:space="preserve">ł </w:t>
            </w:r>
            <w:r>
              <w:rPr>
                <w:rFonts w:ascii="HK Grotesk" w:cs="HK Grotesk" w:hAnsi="HK Grotesk" w:eastAsia="HK Grotesk"/>
                <w:sz w:val="20"/>
                <w:szCs w:val="20"/>
                <w:shd w:val="nil" w:color="auto" w:fill="auto"/>
                <w:rtl w:val="0"/>
              </w:rPr>
              <w:t>w konkursach i festiwalach. Tworzenie nowej przestrzeni koncertowej.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586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</w:t>
            </w:r>
            <w:r>
              <w:rPr>
                <w:rFonts w:ascii="Calibri" w:cs="Calibri" w:hAnsi="Calibri" w:eastAsia="Calibri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92" w:hRule="atLeast"/>
        </w:trPr>
        <w:tc>
          <w:tcPr>
            <w:tcW w:type="dxa" w:w="213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8730"/>
            <w:gridSpan w:val="1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1. Praca indywidualna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2. Rozwi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zywanie zada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artystycznych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 efekt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w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3322"/>
            <w:gridSpan w:val="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s-ES_tradnl"/>
              </w:rPr>
              <w:t>Metoda</w:t>
            </w:r>
          </w:p>
        </w:tc>
        <w:tc>
          <w:tcPr>
            <w:tcW w:type="dxa" w:w="5408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133"/>
            <w:gridSpan w:val="4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</w:tcPr>
          <w:p/>
        </w:tc>
        <w:tc>
          <w:tcPr>
            <w:tcW w:type="dxa" w:w="3322"/>
            <w:gridSpan w:val="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 (semestr 1-4)</w:t>
            </w:r>
          </w:p>
        </w:tc>
        <w:tc>
          <w:tcPr>
            <w:tcW w:type="dxa" w:w="5408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1,2,3,4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KORELACJA EFEKT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W UCZENIA SI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Z TRE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CIAMI PROGRAMOWYMI, METODAMI KSZTA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CENIA I WERYFIKACJI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Numer efektu uczenia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Tre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kszta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cenia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Metody weryfikacji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501"/>
            <w:gridSpan w:val="6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</w:t>
            </w:r>
          </w:p>
        </w:tc>
        <w:tc>
          <w:tcPr>
            <w:tcW w:type="dxa" w:w="257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1,2,</w:t>
            </w:r>
          </w:p>
        </w:tc>
        <w:tc>
          <w:tcPr>
            <w:tcW w:type="dxa" w:w="3014"/>
            <w:gridSpan w:val="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2774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50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25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1,2</w:t>
            </w:r>
          </w:p>
        </w:tc>
        <w:tc>
          <w:tcPr>
            <w:tcW w:type="dxa" w:w="30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dd4e9"/>
        </w:tblPrEx>
        <w:trPr>
          <w:trHeight w:val="472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Warunki zaliczenia</w:t>
            </w:r>
          </w:p>
        </w:tc>
        <w:tc>
          <w:tcPr>
            <w:tcW w:type="dxa" w:w="8910"/>
            <w:gridSpan w:val="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Semestr I-IV</w:t>
            </w:r>
          </w:p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Program zr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óż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nicowany pod wzgl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dem stylu, formy i charakteru, muzyka solowa i kameralna.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Rok</w:t>
            </w:r>
          </w:p>
        </w:tc>
        <w:tc>
          <w:tcPr>
            <w:tcW w:type="dxa" w:w="2895"/>
            <w:gridSpan w:val="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2768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3246"/>
            <w:gridSpan w:val="5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pt-PT"/>
              </w:rPr>
              <w:t>Semestr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III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IV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ECTS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 w tyg.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953"/>
            <w:gridSpan w:val="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Rodzaj zaliczenia</w:t>
            </w:r>
          </w:p>
        </w:tc>
        <w:tc>
          <w:tcPr>
            <w:tcW w:type="dxa" w:w="1481"/>
            <w:gridSpan w:val="5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40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136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zaliczenie</w:t>
            </w:r>
          </w:p>
        </w:tc>
        <w:tc>
          <w:tcPr>
            <w:tcW w:type="dxa" w:w="3246"/>
            <w:gridSpan w:val="5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</w:tcPr>
          <w:p/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podstawowa</w:t>
            </w:r>
          </w:p>
        </w:tc>
      </w:tr>
      <w:tr>
        <w:tblPrEx>
          <w:shd w:val="clear" w:color="auto" w:fill="cdd4e9"/>
        </w:tblPrEx>
        <w:trPr>
          <w:trHeight w:val="1552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Wymagania repertuarowe -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powinny opiera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nicowanej i oryginalnej literaturze.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Ze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du na zr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nicowany poziom zdolno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i mo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 technicznych student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dob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 programu maj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na celu stymulacj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ich post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 powinien by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opracowywany indywidualnie. Wymagania repertuarowe powinny okre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la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minimum programu, w tym literatur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obowi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zuj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, kt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student powinien opanowa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ć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podczas studi</w:t>
            </w:r>
            <w:r>
              <w:rPr>
                <w:sz w:val="20"/>
                <w:szCs w:val="20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w. 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Literatura uzupe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</w:p>
        </w:tc>
      </w:tr>
      <w:tr>
        <w:tblPrEx>
          <w:shd w:val="clear" w:color="auto" w:fill="cdd4e9"/>
        </w:tblPrEx>
        <w:trPr>
          <w:trHeight w:val="901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Wykaz  literatury uzupe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niaj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cej  zalecany studentom podejmuj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cym nauk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przedmiotu nie stanowi zamkni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tego zestawu publikacji i jest stale uzupe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niany nowymi pracami i artyku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ami, zw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aszcza o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te, kt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ó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re s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ą 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dost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pne aktualnie w internecie. W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ciwego wyboru pozycji w tym wzgl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dzie dokonuje pedagog prowadz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cy klas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KALKULACJA NAK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ADU PRACY STUDENTA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cia dydaktyczne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prezentacji / koncertu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zaj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ęć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Przygotowanie si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do egzaminu / zaliczenia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30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Praca w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asna z literatur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ą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60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Inne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4105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Konsultacje</w:t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4230"/>
            <w:gridSpan w:val="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4105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czny nak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ad pracy w godzinach</w:t>
            </w:r>
          </w:p>
        </w:tc>
        <w:tc>
          <w:tcPr>
            <w:tcW w:type="dxa" w:w="1170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200</w:t>
            </w:r>
          </w:p>
        </w:tc>
        <w:tc>
          <w:tcPr>
            <w:tcW w:type="dxa" w:w="4230"/>
            <w:gridSpan w:val="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right"/>
            </w:pP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Łą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czna liczba ECTS</w:t>
            </w:r>
          </w:p>
        </w:tc>
        <w:tc>
          <w:tcPr>
            <w:tcW w:type="dxa" w:w="135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8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ż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liwo</w:t>
            </w:r>
            <w:r>
              <w:rPr>
                <w:rFonts w:ascii="Calibri" w:hAnsi="Calibri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ś</w:t>
            </w: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ci kariery zawodowej</w:t>
            </w:r>
          </w:p>
        </w:tc>
      </w:tr>
      <w:tr>
        <w:tblPrEx>
          <w:shd w:val="clear" w:color="auto" w:fill="cdd4e9"/>
        </w:tblPrEx>
        <w:trPr>
          <w:trHeight w:val="457" w:hRule="atLeast"/>
        </w:trPr>
        <w:tc>
          <w:tcPr>
            <w:tcW w:type="dxa" w:w="10864"/>
            <w:gridSpan w:val="23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cie pracy zawodowej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ind w:right="0"/>
              <w:jc w:val="left"/>
              <w:rPr>
                <w:rFonts w:ascii="Times New Roman" w:hAnsi="Times New Roman"/>
                <w:sz w:val="20"/>
                <w:szCs w:val="20"/>
                <w:rtl w:val="0"/>
              </w:rPr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mo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liwo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 xml:space="preserve">ść 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podj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cia kszta</w:t>
            </w:r>
            <w:r>
              <w:rPr>
                <w:rFonts w:ascii="Times New Roman" w:hAnsi="Times New Roman" w:hint="default"/>
                <w:sz w:val="20"/>
                <w:szCs w:val="2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</w:rPr>
              <w:t>cenia w szkole doktorskiej lub na studiach podyplomowych</w:t>
            </w:r>
          </w:p>
        </w:tc>
      </w:tr>
      <w:tr>
        <w:tblPrEx>
          <w:shd w:val="clear" w:color="auto" w:fill="cdd4e9"/>
        </w:tblPrEx>
        <w:trPr>
          <w:trHeight w:val="280" w:hRule="atLeast"/>
        </w:trPr>
        <w:tc>
          <w:tcPr>
            <w:tcW w:type="dxa" w:w="10864"/>
            <w:gridSpan w:val="2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Ostatnia modyfikacja opisu przedmiotu</w:t>
            </w:r>
          </w:p>
        </w:tc>
      </w:tr>
      <w:tr>
        <w:tblPrEx>
          <w:shd w:val="clear" w:color="auto" w:fill="cdd4e9"/>
        </w:tblPrEx>
        <w:trPr>
          <w:trHeight w:val="275" w:hRule="atLeast"/>
        </w:trPr>
        <w:tc>
          <w:tcPr>
            <w:tcW w:type="dxa" w:w="11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5336"/>
            <w:gridSpan w:val="1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Imi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ę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i nazwisko</w:t>
            </w:r>
          </w:p>
        </w:tc>
        <w:tc>
          <w:tcPr>
            <w:tcW w:type="dxa" w:w="4363"/>
            <w:gridSpan w:val="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Czego dotyczy modyfikacja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22.02.2022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Ca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ł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y dokument</w:t>
            </w:r>
          </w:p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29.06.2023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Lilianna Stawarz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Liczba godzin</w:t>
            </w:r>
          </w:p>
        </w:tc>
      </w:tr>
      <w:tr>
        <w:tblPrEx>
          <w:shd w:val="clear" w:color="auto" w:fill="cdd4e9"/>
        </w:tblPrEx>
        <w:trPr>
          <w:trHeight w:val="495" w:hRule="atLeast"/>
        </w:trPr>
        <w:tc>
          <w:tcPr>
            <w:tcW w:type="dxa" w:w="116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09.05.2026</w:t>
            </w:r>
          </w:p>
        </w:tc>
        <w:tc>
          <w:tcPr>
            <w:tcW w:type="dxa" w:w="5336"/>
            <w:gridSpan w:val="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Agnieszka Przemyk-Bry</w:t>
            </w:r>
            <w:r>
              <w:rPr>
                <w:rFonts w:ascii="Grotesque" w:cs="Grotesque" w:hAnsi="Grotesque" w:eastAsia="Grotesque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</w:t>
            </w:r>
          </w:p>
        </w:tc>
        <w:tc>
          <w:tcPr>
            <w:tcW w:type="dxa" w:w="436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Grotesque" w:cs="Grotesque" w:hAnsi="Grotesque" w:eastAsia="Grotesque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Daty</w:t>
            </w:r>
          </w:p>
        </w:tc>
      </w:tr>
    </w:tbl>
    <w:p>
      <w:pPr>
        <w:pStyle w:val="Treś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</w:p>
    <w:p>
      <w:pPr>
        <w:pStyle w:val="Normal.0"/>
      </w:pPr>
    </w:p>
    <w:p>
      <w:pPr>
        <w:pStyle w:val="Treść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>
      <w:pPr>
        <w:pStyle w:val="Normal.0"/>
        <w:widowControl w:val="0"/>
        <w:ind w:left="392" w:hanging="392"/>
      </w:pPr>
      <w:r/>
    </w:p>
    <w:sectPr>
      <w:headerReference w:type="default" r:id="rId4"/>
      <w:footerReference w:type="default" r:id="rId5"/>
      <w:pgSz w:w="11900" w:h="16840" w:orient="portrait"/>
      <w:pgMar w:top="567" w:right="454" w:bottom="709" w:left="45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HK Grotesk">
    <w:charset w:val="00"/>
    <w:family w:val="roman"/>
    <w:pitch w:val="default"/>
  </w:font>
  <w:font w:name="Grotes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37" w:line="223" w:lineRule="auto"/>
                              <w:ind w:left="6264" w:right="1135" w:firstLine="0"/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>Wydzia</w:t>
                            </w:r>
                            <w:r>
                              <w:rPr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ł </w:t>
                            </w: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11263c"/>
                                <w:sz w:val="20"/>
                                <w:szCs w:val="20"/>
                                <w:u w:color="11263c"/>
                                <w:rtl w:val="0"/>
                                <w:lang w:val="en-US"/>
                                <w14:textFill>
                                  <w14:solidFill>
                                    <w14:srgbClr w14:val="11263C"/>
                                  </w14:solidFill>
                                </w14:textFill>
                              </w:rPr>
                              <w:t xml:space="preserve">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1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425"/>
        </w:tabs>
        <w:ind w:left="424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24"/>
          <w:tab w:val="left" w:pos="425"/>
        </w:tabs>
        <w:ind w:left="1080" w:hanging="36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4"/>
          <w:tab w:val="left" w:pos="425"/>
        </w:tabs>
        <w:ind w:left="3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4"/>
          <w:tab w:val="left" w:pos="425"/>
        </w:tabs>
        <w:ind w:left="10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24"/>
          <w:tab w:val="left" w:pos="425"/>
        </w:tabs>
        <w:ind w:left="175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4"/>
          <w:tab w:val="left" w:pos="425"/>
        </w:tabs>
        <w:ind w:left="247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4"/>
          <w:tab w:val="left" w:pos="425"/>
        </w:tabs>
        <w:ind w:left="319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24"/>
          <w:tab w:val="left" w:pos="425"/>
        </w:tabs>
        <w:ind w:left="391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4"/>
          <w:tab w:val="left" w:pos="425"/>
        </w:tabs>
        <w:ind w:left="4637" w:hanging="283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tabs>
            <w:tab w:val="left" w:pos="425"/>
          </w:tabs>
          <w:ind w:left="424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5"/>
          </w:tabs>
          <w:ind w:left="10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5"/>
          </w:tabs>
          <w:ind w:left="18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5"/>
          </w:tabs>
          <w:ind w:left="25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5"/>
          </w:tabs>
          <w:ind w:left="324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5"/>
          </w:tabs>
          <w:ind w:left="396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5"/>
          </w:tabs>
          <w:ind w:left="468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5"/>
          </w:tabs>
          <w:ind w:left="540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5"/>
          </w:tabs>
          <w:ind w:left="6120" w:hanging="36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 A">
    <w:name w:val="Domyślne A"/>
    <w:next w:val="Domyśln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